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BA17" w14:textId="77777777" w:rsidR="000345E4" w:rsidRDefault="00A453A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6"/>
      <w:bookmarkStart w:id="1" w:name="OLE_LINK11"/>
      <w:bookmarkStart w:id="2" w:name="OLE_LINK10"/>
      <w:bookmarkStart w:id="3" w:name="OLE_LINK17"/>
      <w:r>
        <w:rPr>
          <w:rFonts w:cs="Arial"/>
          <w:b/>
          <w:sz w:val="22"/>
          <w:lang w:val="en-US" w:eastAsia="en-US"/>
        </w:rPr>
        <w:t>3GPP TSG RAN Meeting #101</w:t>
      </w:r>
      <w:r>
        <w:rPr>
          <w:rFonts w:cs="Arial"/>
          <w:b/>
          <w:sz w:val="22"/>
          <w:lang w:val="en-US" w:eastAsia="en-US"/>
        </w:rPr>
        <w:tab/>
        <w:t>RP-</w:t>
      </w:r>
      <w:r>
        <w:t xml:space="preserve"> </w:t>
      </w:r>
      <w:r>
        <w:rPr>
          <w:rFonts w:cs="Arial"/>
          <w:b/>
          <w:sz w:val="22"/>
          <w:lang w:val="en-US" w:eastAsia="en-US"/>
        </w:rPr>
        <w:t xml:space="preserve">231778 </w:t>
      </w:r>
      <w:r>
        <w:rPr>
          <w:rFonts w:cs="Arial"/>
          <w:b/>
          <w:sz w:val="22"/>
          <w:lang w:val="en-US" w:eastAsia="en-US"/>
        </w:rPr>
        <w:cr/>
        <w:t>Bangalore, India, September 11-15, 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4FA3B97B" w14:textId="77777777" w:rsidR="000345E4" w:rsidRDefault="000345E4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570F7534" w14:textId="77777777" w:rsidR="000345E4" w:rsidRDefault="00A453A1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8A.2.8</w:t>
      </w:r>
    </w:p>
    <w:p w14:paraId="07103DB6" w14:textId="77777777" w:rsidR="000345E4" w:rsidRDefault="00A453A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151C1F39" w14:textId="77777777" w:rsidR="000345E4" w:rsidRDefault="00A453A1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 further enhancement for XR in Rel19</w:t>
      </w:r>
    </w:p>
    <w:p w14:paraId="72E698B5" w14:textId="77777777" w:rsidR="000345E4" w:rsidRDefault="00A453A1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137D5124" w14:textId="77777777" w:rsidR="000345E4" w:rsidRDefault="000345E4"/>
    <w:p w14:paraId="499E8F72" w14:textId="77777777" w:rsidR="000345E4" w:rsidRDefault="00A453A1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62F1D92F" w14:textId="77777777" w:rsidR="000345E4" w:rsidRDefault="00A453A1">
      <w:pPr>
        <w:rPr>
          <w:rFonts w:eastAsiaTheme="minorEastAsia"/>
        </w:rPr>
      </w:pPr>
      <w:r>
        <w:rPr>
          <w:rFonts w:eastAsiaTheme="minorEastAsia"/>
        </w:rPr>
        <w:t xml:space="preserve">This paper </w:t>
      </w:r>
      <w:r>
        <w:rPr>
          <w:rFonts w:eastAsiaTheme="minorEastAsia" w:hint="eastAsia"/>
        </w:rPr>
        <w:t>will</w:t>
      </w:r>
      <w:r>
        <w:rPr>
          <w:rFonts w:eastAsiaTheme="minorEastAsia"/>
        </w:rPr>
        <w:t xml:space="preserve"> share our view on R19 XR evolution.</w:t>
      </w:r>
    </w:p>
    <w:bookmarkEnd w:id="5"/>
    <w:p w14:paraId="7325D8EE" w14:textId="77777777" w:rsidR="000345E4" w:rsidRDefault="00A453A1">
      <w:pPr>
        <w:pStyle w:val="1"/>
      </w:pPr>
      <w:r>
        <w:t>Discussion</w:t>
      </w:r>
    </w:p>
    <w:p w14:paraId="0E002224" w14:textId="77777777" w:rsidR="000345E4" w:rsidRDefault="00A453A1">
      <w:pPr>
        <w:pStyle w:val="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R19 new area</w:t>
      </w:r>
    </w:p>
    <w:p w14:paraId="2A4A8781" w14:textId="79BAC30F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I</w:t>
      </w:r>
      <w:r>
        <w:rPr>
          <w:rFonts w:ascii="Times New Roman" w:hAnsi="Times New Roman"/>
          <w:lang w:val="en-US"/>
        </w:rPr>
        <w:t xml:space="preserve">n TS 22.261, there are requirements to support coordinated transmission for multi-modality flows. In some cases, these multiple types of flows, e.g. video/audio stream, and haptic or sensor data for </w:t>
      </w:r>
      <w:r w:rsidR="00CD309F">
        <w:rPr>
          <w:rFonts w:ascii="Times New Roman" w:hAnsi="Times New Roman"/>
          <w:lang w:val="en-US"/>
        </w:rPr>
        <w:t xml:space="preserve">a </w:t>
      </w:r>
      <w:r>
        <w:rPr>
          <w:rFonts w:ascii="Times New Roman" w:hAnsi="Times New Roman"/>
          <w:lang w:val="en-US"/>
        </w:rPr>
        <w:t xml:space="preserve">more immersive experience are linked with/located at a single UE. In other cases, such multiple types of flows are associated with multiple UEs. </w:t>
      </w:r>
    </w:p>
    <w:p w14:paraId="083D1DE8" w14:textId="77777777" w:rsidR="000345E4" w:rsidRDefault="00A453A1">
      <w:pPr>
        <w:jc w:val="center"/>
      </w:pPr>
      <w:r>
        <w:rPr>
          <w:noProof/>
          <w:lang w:val="en-US"/>
        </w:rPr>
        <w:drawing>
          <wp:inline distT="0" distB="0" distL="0" distR="0" wp14:anchorId="64EB464F" wp14:editId="30F53CA9">
            <wp:extent cx="5054600" cy="2216785"/>
            <wp:effectExtent l="0" t="0" r="0" b="0"/>
            <wp:docPr id="2032992193" name="图片 203299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992193" name="图片 203299219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9463" cy="221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1100B" w14:textId="77777777" w:rsidR="000345E4" w:rsidRDefault="00A453A1">
      <w:pPr>
        <w:keepLines/>
        <w:spacing w:after="240"/>
        <w:jc w:val="center"/>
        <w:rPr>
          <w:b/>
          <w:lang w:val="en-US"/>
        </w:rPr>
      </w:pPr>
      <w:r>
        <w:rPr>
          <w:b/>
          <w:lang w:val="en-US"/>
        </w:rPr>
        <w:t>Figure 1. Multi-modal interactive system (in TS 22.261)</w:t>
      </w:r>
    </w:p>
    <w:p w14:paraId="42C149C4" w14:textId="39E20918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As described in TS 22.261, immersive multi-modal VR applications have critical synchronization requirement</w:t>
      </w:r>
      <w:r w:rsidR="00F148B5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between different media components, in order to avoid having a negative impact on the user experience. The table below shows an example of synchronization </w:t>
      </w:r>
      <w:r w:rsidR="00F148B5">
        <w:rPr>
          <w:rFonts w:ascii="Times New Roman" w:hAnsi="Times New Roman"/>
          <w:lang w:val="en-US"/>
        </w:rPr>
        <w:t>requirements</w:t>
      </w:r>
      <w:r>
        <w:rPr>
          <w:rFonts w:ascii="Times New Roman" w:hAnsi="Times New Roman"/>
          <w:lang w:val="en-US"/>
        </w:rPr>
        <w:t>.</w:t>
      </w:r>
    </w:p>
    <w:p w14:paraId="0C37C0E5" w14:textId="77777777" w:rsidR="000345E4" w:rsidRDefault="00A453A1">
      <w:pPr>
        <w:keepNext/>
        <w:keepLines/>
        <w:spacing w:before="60"/>
        <w:jc w:val="center"/>
        <w:rPr>
          <w:b/>
        </w:rPr>
      </w:pPr>
      <w:r>
        <w:rPr>
          <w:rFonts w:eastAsia="等线"/>
          <w:b/>
        </w:rPr>
        <w:t xml:space="preserve">Table 1: Typical synchronization thresholds for immersive multi-modality VR applications </w:t>
      </w:r>
      <w:r>
        <w:rPr>
          <w:b/>
          <w:lang w:val="en-US"/>
        </w:rPr>
        <w:t>(in TS 22.261)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0345E4" w14:paraId="44217185" w14:textId="77777777">
        <w:tc>
          <w:tcPr>
            <w:tcW w:w="2410" w:type="dxa"/>
            <w:shd w:val="clear" w:color="auto" w:fill="auto"/>
          </w:tcPr>
          <w:p w14:paraId="51EFB8C1" w14:textId="77777777" w:rsidR="000345E4" w:rsidRDefault="00A453A1">
            <w:pPr>
              <w:snapToGrid w:val="0"/>
              <w:spacing w:after="0"/>
              <w:rPr>
                <w:rFonts w:eastAsia="仿宋"/>
                <w:b/>
                <w:lang w:val="en-US"/>
              </w:rPr>
            </w:pPr>
            <w:r>
              <w:rPr>
                <w:rFonts w:eastAsia="仿宋"/>
                <w:b/>
                <w:lang w:val="en-US"/>
              </w:rPr>
              <w:t>Media components</w:t>
            </w:r>
          </w:p>
        </w:tc>
        <w:tc>
          <w:tcPr>
            <w:tcW w:w="5528" w:type="dxa"/>
            <w:gridSpan w:val="2"/>
            <w:shd w:val="clear" w:color="auto" w:fill="auto"/>
          </w:tcPr>
          <w:p w14:paraId="748F9A5A" w14:textId="77777777" w:rsidR="000345E4" w:rsidRDefault="00A453A1">
            <w:pPr>
              <w:snapToGrid w:val="0"/>
              <w:spacing w:after="0"/>
              <w:rPr>
                <w:rFonts w:eastAsia="仿宋"/>
                <w:b/>
                <w:lang w:val="en-US"/>
              </w:rPr>
            </w:pPr>
            <w:r>
              <w:rPr>
                <w:rFonts w:eastAsia="仿宋"/>
                <w:b/>
                <w:lang w:val="en-US"/>
              </w:rPr>
              <w:t>synchronization threshold (note 1)</w:t>
            </w:r>
          </w:p>
        </w:tc>
      </w:tr>
      <w:tr w:rsidR="000345E4" w14:paraId="475287ED" w14:textId="77777777">
        <w:tc>
          <w:tcPr>
            <w:tcW w:w="2410" w:type="dxa"/>
            <w:shd w:val="clear" w:color="auto" w:fill="auto"/>
          </w:tcPr>
          <w:p w14:paraId="520CDAD9" w14:textId="77777777" w:rsidR="000345E4" w:rsidRDefault="00A453A1">
            <w:pPr>
              <w:snapToGrid w:val="0"/>
              <w:spacing w:after="0"/>
              <w:rPr>
                <w:rFonts w:eastAsia="仿宋"/>
                <w:b/>
                <w:lang w:val="en-US"/>
              </w:rPr>
            </w:pPr>
            <w:r>
              <w:rPr>
                <w:rFonts w:eastAsia="仿宋"/>
                <w:b/>
                <w:lang w:val="en-US"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14:paraId="5234A760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>audio delay:</w:t>
            </w:r>
          </w:p>
          <w:p w14:paraId="4905E0F8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 xml:space="preserve">50 </w:t>
            </w:r>
            <w:proofErr w:type="spellStart"/>
            <w:r>
              <w:rPr>
                <w:rFonts w:eastAsia="仿宋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019474CC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>tactile delay:</w:t>
            </w:r>
          </w:p>
          <w:p w14:paraId="37515C66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 xml:space="preserve">25 </w:t>
            </w:r>
            <w:proofErr w:type="spellStart"/>
            <w:r>
              <w:rPr>
                <w:rFonts w:eastAsia="仿宋"/>
                <w:lang w:val="en-US"/>
              </w:rPr>
              <w:t>ms</w:t>
            </w:r>
            <w:proofErr w:type="spellEnd"/>
          </w:p>
        </w:tc>
      </w:tr>
      <w:tr w:rsidR="000345E4" w14:paraId="7E8D1ACC" w14:textId="77777777">
        <w:tc>
          <w:tcPr>
            <w:tcW w:w="2410" w:type="dxa"/>
            <w:shd w:val="clear" w:color="auto" w:fill="auto"/>
          </w:tcPr>
          <w:p w14:paraId="4435705B" w14:textId="77777777" w:rsidR="000345E4" w:rsidRDefault="00A453A1">
            <w:pPr>
              <w:snapToGrid w:val="0"/>
              <w:spacing w:after="0"/>
              <w:rPr>
                <w:rFonts w:eastAsia="仿宋"/>
                <w:b/>
                <w:lang w:val="en-US"/>
              </w:rPr>
            </w:pPr>
            <w:r>
              <w:rPr>
                <w:rFonts w:eastAsia="仿宋"/>
                <w:b/>
                <w:lang w:val="en-US"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14:paraId="5124240E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>visual delay:</w:t>
            </w:r>
          </w:p>
          <w:p w14:paraId="7288147C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 xml:space="preserve">15 </w:t>
            </w:r>
            <w:proofErr w:type="spellStart"/>
            <w:r>
              <w:rPr>
                <w:rFonts w:eastAsia="仿宋"/>
                <w:lang w:val="en-US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6986CC5C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>tactile delay:</w:t>
            </w:r>
          </w:p>
          <w:p w14:paraId="735AD43D" w14:textId="77777777" w:rsidR="000345E4" w:rsidRDefault="00A453A1">
            <w:pPr>
              <w:snapToGrid w:val="0"/>
              <w:spacing w:after="0"/>
              <w:rPr>
                <w:rFonts w:eastAsia="仿宋"/>
                <w:lang w:val="en-US"/>
              </w:rPr>
            </w:pPr>
            <w:r>
              <w:rPr>
                <w:rFonts w:eastAsia="仿宋"/>
                <w:lang w:val="en-US"/>
              </w:rPr>
              <w:t xml:space="preserve">50 </w:t>
            </w:r>
            <w:proofErr w:type="spellStart"/>
            <w:r>
              <w:rPr>
                <w:rFonts w:eastAsia="仿宋"/>
                <w:lang w:val="en-US"/>
              </w:rPr>
              <w:t>ms</w:t>
            </w:r>
            <w:proofErr w:type="spellEnd"/>
          </w:p>
        </w:tc>
      </w:tr>
      <w:tr w:rsidR="000345E4" w14:paraId="6015C87F" w14:textId="77777777">
        <w:tc>
          <w:tcPr>
            <w:tcW w:w="7938" w:type="dxa"/>
            <w:gridSpan w:val="3"/>
            <w:shd w:val="clear" w:color="auto" w:fill="auto"/>
          </w:tcPr>
          <w:p w14:paraId="064A0105" w14:textId="77777777" w:rsidR="000345E4" w:rsidRDefault="00A453A1">
            <w:pPr>
              <w:keepNext/>
              <w:keepLines/>
              <w:spacing w:after="0"/>
              <w:ind w:left="851" w:hanging="851"/>
              <w:rPr>
                <w:rFonts w:eastAsia="等线"/>
                <w:sz w:val="18"/>
                <w:lang w:val="en-US"/>
              </w:rPr>
            </w:pPr>
            <w:r>
              <w:rPr>
                <w:rFonts w:eastAsia="等线"/>
                <w:sz w:val="18"/>
                <w:lang w:val="en-US"/>
              </w:rPr>
              <w:lastRenderedPageBreak/>
              <w:t>NOTE 1:  for each media component, “delay” refers to the case where that media component is delayed compared to the other.</w:t>
            </w:r>
          </w:p>
        </w:tc>
      </w:tr>
    </w:tbl>
    <w:p w14:paraId="3EB9AC5E" w14:textId="77777777" w:rsidR="000345E4" w:rsidRDefault="000345E4">
      <w:pPr>
        <w:rPr>
          <w:rFonts w:ascii="Times New Roman" w:hAnsi="Times New Roman"/>
        </w:rPr>
      </w:pPr>
    </w:p>
    <w:p w14:paraId="74167221" w14:textId="77777777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 support the requirement of coordinated transmission for multi-modality flows, R18 SA2 targets the following objectives.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45E4" w14:paraId="2123288F" w14:textId="77777777">
        <w:tc>
          <w:tcPr>
            <w:tcW w:w="9629" w:type="dxa"/>
          </w:tcPr>
          <w:p w14:paraId="1C254FFB" w14:textId="77777777" w:rsidR="000345E4" w:rsidRDefault="00A453A1">
            <w:pPr>
              <w:pStyle w:val="B1"/>
              <w:rPr>
                <w:rFonts w:ascii="Times New Roman" w:eastAsia="等线" w:hAnsi="Times New Roman"/>
                <w:i/>
                <w:iCs/>
                <w:lang w:eastAsia="zh-C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#1) 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Support of p</w:t>
            </w:r>
            <w:r>
              <w:rPr>
                <w:rFonts w:ascii="Times New Roman" w:hAnsi="Times New Roman"/>
                <w:i/>
                <w:iCs/>
              </w:rPr>
              <w:t>olicy control enhancements to support multi-modality flows for single UE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, based on AF provisioned information.</w:t>
            </w:r>
          </w:p>
          <w:p w14:paraId="5E7A0A8D" w14:textId="77777777" w:rsidR="000345E4" w:rsidRDefault="00A453A1">
            <w:pPr>
              <w:pStyle w:val="B1"/>
              <w:rPr>
                <w:rFonts w:ascii="Times New Roman" w:eastAsia="等线" w:hAnsi="Times New Roman"/>
                <w:i/>
                <w:iCs/>
                <w:lang w:eastAsia="zh-C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#2) 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Support of p</w:t>
            </w:r>
            <w:r>
              <w:rPr>
                <w:rFonts w:ascii="Times New Roman" w:hAnsi="Times New Roman"/>
                <w:i/>
                <w:iCs/>
              </w:rPr>
              <w:t xml:space="preserve">olicy control enhancements to support multi-modality flows for 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m</w:t>
            </w:r>
            <w:r>
              <w:rPr>
                <w:rFonts w:ascii="Times New Roman" w:hAnsi="Times New Roman"/>
                <w:i/>
                <w:iCs/>
              </w:rPr>
              <w:t>ultiple UEs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.</w:t>
            </w:r>
            <w:r>
              <w:rPr>
                <w:rFonts w:ascii="Times New Roman" w:eastAsia="等线" w:hAnsi="Times New Roman"/>
                <w:i/>
                <w:iCs/>
              </w:rPr>
              <w:t xml:space="preserve"> </w:t>
            </w:r>
          </w:p>
          <w:p w14:paraId="0AF3B02C" w14:textId="77777777" w:rsidR="000345E4" w:rsidRDefault="00A453A1">
            <w:pPr>
              <w:pStyle w:val="B2"/>
              <w:rPr>
                <w:rFonts w:ascii="Times New Roman" w:hAnsi="Times New Roman"/>
                <w:i/>
                <w:iCs/>
                <w:lang w:eastAsia="zh-CN"/>
              </w:rPr>
            </w:pPr>
            <w:r>
              <w:rPr>
                <w:rFonts w:ascii="Times New Roman" w:hAnsi="Times New Roman"/>
                <w:i/>
                <w:iCs/>
              </w:rPr>
              <w:t>-</w:t>
            </w:r>
            <w:r>
              <w:rPr>
                <w:rFonts w:ascii="Times New Roman" w:hAnsi="Times New Roman"/>
                <w:i/>
                <w:iCs/>
              </w:rPr>
              <w:tab/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AF 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>may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indicate the multiple flows belong to the same multi-modal service for multiple UEs.</w:t>
            </w:r>
          </w:p>
          <w:p w14:paraId="41BA3F82" w14:textId="77777777" w:rsidR="000345E4" w:rsidRDefault="00A453A1">
            <w:pPr>
              <w:pStyle w:val="B2"/>
              <w:rPr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-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ab/>
            </w:r>
            <w:r>
              <w:rPr>
                <w:rFonts w:ascii="Times New Roman" w:eastAsia="等线" w:hAnsi="Times New Roman"/>
                <w:i/>
                <w:iCs/>
              </w:rPr>
              <w:t>PCF</w:t>
            </w:r>
            <w:r>
              <w:rPr>
                <w:rFonts w:ascii="Times New Roman" w:eastAsia="等线" w:hAnsi="Times New Roman"/>
                <w:i/>
                <w:iCs/>
                <w:lang w:eastAsia="zh-CN"/>
              </w:rPr>
              <w:t xml:space="preserve"> generates related policies for each of the multiple UEs.</w:t>
            </w:r>
            <w:r>
              <w:rPr>
                <w:rFonts w:ascii="Times New Roman" w:eastAsia="等线" w:hAnsi="Times New Roman"/>
                <w:i/>
                <w:iCs/>
              </w:rPr>
              <w:t xml:space="preserve"> </w:t>
            </w:r>
          </w:p>
        </w:tc>
      </w:tr>
    </w:tbl>
    <w:p w14:paraId="5CD7B09E" w14:textId="77777777" w:rsidR="000345E4" w:rsidRDefault="000345E4">
      <w:pPr>
        <w:rPr>
          <w:rFonts w:ascii="Times New Roman" w:hAnsi="Times New Roman"/>
        </w:rPr>
      </w:pPr>
    </w:p>
    <w:p w14:paraId="599F7FDA" w14:textId="7BE47EDA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SA2 concludes to enhance QoS policies </w:t>
      </w:r>
      <w:r>
        <w:rPr>
          <w:rFonts w:ascii="Times New Roman" w:hAnsi="Times New Roman"/>
          <w:lang w:val="en-US"/>
        </w:rPr>
        <w:t xml:space="preserve">to implicitly implement the coordination/sync between UEs or QoS flows of a UE (mainly to handle inter-flow level sync), which does not have any RAN impact. However, in our view, </w:t>
      </w:r>
      <w:r w:rsidR="000F3E7B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R18 solution could not implement accurate synchronization transmission between multi-modality flows, thus, we prefer RAN to have further study on how to support multi-modality services. In our view, the following aspects could be considered, including e.g. whether to have the per-packet level sync transmission between multi-modality flows, whether to know the sync information between multi-modality flows and what is the impact to scheduling/transmission in MAC/PDCP. </w:t>
      </w:r>
    </w:p>
    <w:p w14:paraId="56F8C1F5" w14:textId="77777777" w:rsidR="000345E4" w:rsidRDefault="00A453A1">
      <w:pPr>
        <w:pStyle w:val="Proposal"/>
      </w:pPr>
      <w:bookmarkStart w:id="6" w:name="_Toc144560270"/>
      <w:r>
        <w:t>R19 XR work scope includes the multi-modality service-related objectives [RAN2, RAN3]</w:t>
      </w:r>
      <w:bookmarkEnd w:id="6"/>
    </w:p>
    <w:p w14:paraId="4A013F1C" w14:textId="77777777" w:rsidR="000345E4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7" w:name="_Toc144560271"/>
      <w:r>
        <w:rPr>
          <w:lang w:val="en-US"/>
        </w:rPr>
        <w:t>Intra-UE synchronous transmission for multi-modal XR application</w:t>
      </w:r>
      <w:bookmarkEnd w:id="7"/>
      <w:r>
        <w:rPr>
          <w:lang w:val="en-US"/>
        </w:rPr>
        <w:t xml:space="preserve"> </w:t>
      </w:r>
    </w:p>
    <w:p w14:paraId="2CDEF1EF" w14:textId="77777777" w:rsidR="000345E4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8" w:name="_Toc144560272"/>
      <w:r>
        <w:rPr>
          <w:lang w:val="en-US"/>
        </w:rPr>
        <w:t>Inter-UE synchronous transmission for multi-modal XR application</w:t>
      </w:r>
      <w:bookmarkEnd w:id="8"/>
      <w:r>
        <w:rPr>
          <w:lang w:val="en-US"/>
        </w:rPr>
        <w:t xml:space="preserve"> </w:t>
      </w:r>
    </w:p>
    <w:p w14:paraId="564A8EF7" w14:textId="77777777" w:rsidR="000345E4" w:rsidRDefault="000345E4" w:rsidP="001B12A1"/>
    <w:p w14:paraId="055B7692" w14:textId="6F0E32EE" w:rsidR="000345E4" w:rsidRDefault="00A453A1" w:rsidP="001B12A1">
      <w:pPr>
        <w:pStyle w:val="20"/>
        <w:rPr>
          <w:lang w:val="en-US"/>
        </w:rPr>
      </w:pPr>
      <w:r>
        <w:rPr>
          <w:lang w:val="en-US"/>
        </w:rPr>
        <w:t>R18 XR progress and missed enhancements</w:t>
      </w:r>
    </w:p>
    <w:p w14:paraId="5DE3A022" w14:textId="77777777" w:rsidR="000345E4" w:rsidRDefault="00A453A1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Enhancements related to power saving [RAN2]</w:t>
      </w:r>
    </w:p>
    <w:p w14:paraId="1DC00326" w14:textId="604BB2B4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On R18 XR power saving aspects, RAN2 focuses on the work to handle non-integer XR traffic periodicity and finally agrees to introduce rational </w:t>
      </w:r>
      <w:r w:rsidR="00F5467E">
        <w:rPr>
          <w:rFonts w:ascii="Times New Roman" w:hAnsi="Times New Roman"/>
          <w:lang w:val="en-US"/>
        </w:rPr>
        <w:t>numbers</w:t>
      </w:r>
      <w:r>
        <w:rPr>
          <w:rFonts w:ascii="Times New Roman" w:hAnsi="Times New Roman"/>
          <w:lang w:val="en-US"/>
        </w:rPr>
        <w:t xml:space="preserve"> in DRX cycle configuration. Meanwhile, the SFN warp-around issue is resolved by using </w:t>
      </w:r>
      <w:r w:rsidR="007B7275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method similar </w:t>
      </w:r>
      <w:r w:rsidR="007B7275">
        <w:rPr>
          <w:rFonts w:ascii="Times New Roman" w:hAnsi="Times New Roman"/>
          <w:lang w:val="en-US"/>
        </w:rPr>
        <w:t xml:space="preserve">to </w:t>
      </w:r>
      <w:r>
        <w:rPr>
          <w:rFonts w:ascii="Times New Roman" w:hAnsi="Times New Roman"/>
          <w:lang w:val="en-US"/>
        </w:rPr>
        <w:t xml:space="preserve">the one designed for CG in R16 </w:t>
      </w:r>
      <w:proofErr w:type="spellStart"/>
      <w:r>
        <w:rPr>
          <w:rFonts w:ascii="Times New Roman" w:hAnsi="Times New Roman"/>
          <w:lang w:val="en-US"/>
        </w:rPr>
        <w:t>IIoT</w:t>
      </w:r>
      <w:proofErr w:type="spellEnd"/>
      <w:r>
        <w:rPr>
          <w:rFonts w:ascii="Times New Roman" w:hAnsi="Times New Roman"/>
          <w:lang w:val="en-US"/>
        </w:rPr>
        <w:t xml:space="preserve">. At this stage, the design of the fundamental functionality is already stable and only detailed </w:t>
      </w:r>
      <w:r w:rsidR="007B7275">
        <w:rPr>
          <w:rFonts w:ascii="Times New Roman" w:hAnsi="Times New Roman"/>
          <w:lang w:val="en-US"/>
        </w:rPr>
        <w:t>issues</w:t>
      </w:r>
      <w:r>
        <w:rPr>
          <w:rFonts w:ascii="Times New Roman" w:hAnsi="Times New Roman"/>
          <w:lang w:val="en-US"/>
        </w:rPr>
        <w:t xml:space="preserve"> </w:t>
      </w:r>
      <w:r w:rsidR="007B7275">
        <w:rPr>
          <w:rFonts w:ascii="Times New Roman" w:hAnsi="Times New Roman"/>
          <w:lang w:val="en-US"/>
        </w:rPr>
        <w:t xml:space="preserve">are </w:t>
      </w:r>
      <w:r>
        <w:rPr>
          <w:rFonts w:ascii="Times New Roman" w:hAnsi="Times New Roman"/>
          <w:lang w:val="en-US"/>
        </w:rPr>
        <w:t xml:space="preserve">left. Thus, we think no further enhancement </w:t>
      </w:r>
      <w:r w:rsidR="007B7275">
        <w:rPr>
          <w:rFonts w:ascii="Times New Roman" w:hAnsi="Times New Roman"/>
          <w:lang w:val="en-US"/>
        </w:rPr>
        <w:t xml:space="preserve">is </w:t>
      </w:r>
      <w:r>
        <w:rPr>
          <w:rFonts w:ascii="Times New Roman" w:hAnsi="Times New Roman"/>
          <w:lang w:val="en-US"/>
        </w:rPr>
        <w:t>to be pursued in R19.</w:t>
      </w:r>
    </w:p>
    <w:p w14:paraId="6A4587AB" w14:textId="77777777" w:rsidR="000345E4" w:rsidRDefault="00A453A1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Enhancements related to capacity [RAN1, RAN2, RAN3]</w:t>
      </w:r>
    </w:p>
    <w:p w14:paraId="0872942D" w14:textId="6FD064A5" w:rsidR="000345E4" w:rsidRDefault="00A453A1">
      <w:pPr>
        <w:rPr>
          <w:rFonts w:ascii="Times" w:eastAsia="Batang" w:hAnsi="Times"/>
          <w:szCs w:val="24"/>
          <w:lang w:val="en-US"/>
        </w:rPr>
      </w:pPr>
      <w:r>
        <w:rPr>
          <w:rFonts w:ascii="Times New Roman" w:hAnsi="Times New Roman"/>
          <w:lang w:val="en-US"/>
        </w:rPr>
        <w:t xml:space="preserve">According to </w:t>
      </w:r>
      <w:r w:rsidR="00F24A5C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RAN1 agreement in Rel-18, </w:t>
      </w:r>
      <w:r>
        <w:rPr>
          <w:rFonts w:ascii="Times" w:eastAsia="Batang" w:hAnsi="Times" w:cs="Times"/>
          <w:szCs w:val="20"/>
          <w:lang w:val="en-US" w:eastAsia="ja-JP"/>
        </w:rPr>
        <w:t xml:space="preserve">an XR UE </w:t>
      </w:r>
      <w:r>
        <w:rPr>
          <w:rFonts w:ascii="Times" w:eastAsia="Batang" w:hAnsi="Times" w:cs="Times"/>
          <w:szCs w:val="20"/>
          <w:lang w:eastAsia="ja-JP"/>
        </w:rPr>
        <w:t>transmit</w:t>
      </w:r>
      <w:r>
        <w:rPr>
          <w:rFonts w:ascii="Times" w:eastAsia="Batang" w:hAnsi="Times" w:cs="Times"/>
          <w:szCs w:val="20"/>
          <w:lang w:val="en-US" w:eastAsia="ja-JP"/>
        </w:rPr>
        <w:t>s</w:t>
      </w:r>
      <w:r>
        <w:rPr>
          <w:rFonts w:ascii="Times" w:eastAsia="Batang" w:hAnsi="Times" w:cs="Times"/>
          <w:szCs w:val="20"/>
          <w:lang w:eastAsia="ja-JP"/>
        </w:rPr>
        <w:t xml:space="preserve"> </w:t>
      </w:r>
      <w:r>
        <w:rPr>
          <w:rFonts w:ascii="Times" w:eastAsia="Batang" w:hAnsi="Times" w:cs="Times"/>
          <w:szCs w:val="20"/>
          <w:lang w:val="en-US" w:eastAsia="ja-JP"/>
        </w:rPr>
        <w:t xml:space="preserve">in </w:t>
      </w:r>
      <w:r>
        <w:rPr>
          <w:rFonts w:ascii="Times" w:eastAsia="Batang" w:hAnsi="Times" w:cs="Times"/>
          <w:szCs w:val="20"/>
          <w:lang w:eastAsia="ja-JP"/>
        </w:rPr>
        <w:t xml:space="preserve">CG PUSCH </w:t>
      </w:r>
      <w:r>
        <w:rPr>
          <w:rFonts w:ascii="Times" w:eastAsia="Batang" w:hAnsi="Times" w:cs="Times"/>
          <w:szCs w:val="20"/>
          <w:lang w:val="en-US" w:eastAsia="ja-JP"/>
        </w:rPr>
        <w:t>a</w:t>
      </w:r>
      <w:r>
        <w:rPr>
          <w:rFonts w:ascii="Times" w:eastAsia="Batang" w:hAnsi="Times" w:cs="Times"/>
          <w:szCs w:val="20"/>
          <w:lang w:eastAsia="ja-JP"/>
        </w:rPr>
        <w:t xml:space="preserve"> UTO-UCI that </w:t>
      </w:r>
      <w:r>
        <w:rPr>
          <w:rFonts w:ascii="Times" w:eastAsia="Batang" w:hAnsi="Times"/>
          <w:szCs w:val="24"/>
        </w:rPr>
        <w:t xml:space="preserve">provides </w:t>
      </w:r>
      <w:proofErr w:type="spellStart"/>
      <w:r>
        <w:rPr>
          <w:rFonts w:ascii="Times" w:eastAsia="Batang" w:hAnsi="Times"/>
          <w:szCs w:val="24"/>
          <w:lang w:val="en-US"/>
        </w:rPr>
        <w:t>gNB</w:t>
      </w:r>
      <w:proofErr w:type="spellEnd"/>
      <w:r>
        <w:rPr>
          <w:rFonts w:ascii="Times" w:eastAsia="Batang" w:hAnsi="Times"/>
          <w:szCs w:val="24"/>
          <w:lang w:val="en-US"/>
        </w:rPr>
        <w:t xml:space="preserve"> with </w:t>
      </w:r>
      <w:r>
        <w:rPr>
          <w:rFonts w:ascii="Times" w:eastAsia="Batang" w:hAnsi="Times"/>
          <w:szCs w:val="24"/>
        </w:rPr>
        <w:t xml:space="preserve">information about </w:t>
      </w:r>
      <w:r>
        <w:rPr>
          <w:rFonts w:ascii="Times" w:eastAsia="Batang" w:hAnsi="Times"/>
          <w:szCs w:val="24"/>
          <w:lang w:val="en-US"/>
        </w:rPr>
        <w:t xml:space="preserve">whether a future </w:t>
      </w:r>
      <w:r>
        <w:rPr>
          <w:rFonts w:ascii="Times" w:eastAsia="Batang" w:hAnsi="Times"/>
          <w:szCs w:val="24"/>
        </w:rPr>
        <w:t>CG PUSCH transmission occasion</w:t>
      </w:r>
      <w:r>
        <w:rPr>
          <w:rFonts w:ascii="Times" w:eastAsia="Batang" w:hAnsi="Times"/>
          <w:szCs w:val="24"/>
          <w:lang w:val="en-US"/>
        </w:rPr>
        <w:t xml:space="preserve"> would be unused by the UE so that the </w:t>
      </w:r>
      <w:proofErr w:type="spellStart"/>
      <w:r>
        <w:rPr>
          <w:rFonts w:ascii="Times" w:eastAsia="Batang" w:hAnsi="Times"/>
          <w:szCs w:val="24"/>
          <w:lang w:val="en-US"/>
        </w:rPr>
        <w:t>gNB</w:t>
      </w:r>
      <w:proofErr w:type="spellEnd"/>
      <w:r>
        <w:rPr>
          <w:rFonts w:ascii="Times" w:eastAsia="Batang" w:hAnsi="Times"/>
          <w:szCs w:val="24"/>
          <w:lang w:val="en-US"/>
        </w:rPr>
        <w:t xml:space="preserve"> can release the corresponding TO resources to make it used by other UEs</w:t>
      </w:r>
      <w:r>
        <w:rPr>
          <w:rFonts w:ascii="Times" w:eastAsiaTheme="minorEastAsia" w:hAnsi="Times" w:cs="Times"/>
          <w:szCs w:val="20"/>
        </w:rPr>
        <w:t xml:space="preserve">. </w:t>
      </w:r>
      <w:r>
        <w:rPr>
          <w:rFonts w:ascii="Times" w:eastAsia="Batang" w:hAnsi="Times"/>
          <w:szCs w:val="24"/>
        </w:rPr>
        <w:t>When a DG PUSCH transmission overrides the</w:t>
      </w:r>
      <w:r>
        <w:rPr>
          <w:rFonts w:ascii="Times" w:eastAsia="Batang" w:hAnsi="Times" w:cs="Times"/>
          <w:szCs w:val="20"/>
          <w:lang w:eastAsia="ja-JP"/>
        </w:rPr>
        <w:t xml:space="preserve"> </w:t>
      </w:r>
      <w:r>
        <w:rPr>
          <w:rFonts w:ascii="Times" w:eastAsia="Batang" w:hAnsi="Times"/>
          <w:szCs w:val="24"/>
        </w:rPr>
        <w:t>CG PUSCH, as allowed in R</w:t>
      </w:r>
      <w:proofErr w:type="spellStart"/>
      <w:r>
        <w:rPr>
          <w:rFonts w:ascii="Times" w:eastAsia="Batang" w:hAnsi="Times"/>
          <w:szCs w:val="24"/>
          <w:lang w:val="en-US"/>
        </w:rPr>
        <w:t>el</w:t>
      </w:r>
      <w:proofErr w:type="spellEnd"/>
      <w:r>
        <w:rPr>
          <w:rFonts w:ascii="Times" w:eastAsia="Batang" w:hAnsi="Times"/>
          <w:szCs w:val="24"/>
          <w:lang w:val="en-US"/>
        </w:rPr>
        <w:t>-</w:t>
      </w:r>
      <w:r>
        <w:rPr>
          <w:rFonts w:ascii="Times" w:eastAsia="Batang" w:hAnsi="Times"/>
          <w:szCs w:val="24"/>
        </w:rPr>
        <w:t xml:space="preserve">17, the UTO-UCI cannot be transmitted. To avoid such dropping of UTO-UCI, </w:t>
      </w:r>
      <w:r>
        <w:rPr>
          <w:rFonts w:ascii="Times" w:eastAsia="Batang" w:hAnsi="Times"/>
          <w:szCs w:val="24"/>
          <w:lang w:val="en-US"/>
        </w:rPr>
        <w:t>it was once proposed in RAN1 WI phase to allow</w:t>
      </w:r>
      <w:r>
        <w:rPr>
          <w:rFonts w:ascii="Times" w:eastAsia="Batang" w:hAnsi="Times"/>
          <w:szCs w:val="24"/>
        </w:rPr>
        <w:t xml:space="preserve"> UTO-UCI be</w:t>
      </w:r>
      <w:proofErr w:type="spellStart"/>
      <w:r>
        <w:rPr>
          <w:rFonts w:ascii="Times" w:eastAsia="Batang" w:hAnsi="Times"/>
          <w:szCs w:val="24"/>
          <w:lang w:val="en-US"/>
        </w:rPr>
        <w:t>ing</w:t>
      </w:r>
      <w:proofErr w:type="spellEnd"/>
      <w:r>
        <w:rPr>
          <w:rFonts w:ascii="Times" w:eastAsia="Batang" w:hAnsi="Times"/>
          <w:szCs w:val="24"/>
        </w:rPr>
        <w:t xml:space="preserve"> transmitted </w:t>
      </w:r>
      <w:r>
        <w:rPr>
          <w:rFonts w:ascii="Times" w:eastAsia="Batang" w:hAnsi="Times"/>
          <w:szCs w:val="24"/>
          <w:lang w:val="en-US"/>
        </w:rPr>
        <w:t xml:space="preserve">instead </w:t>
      </w:r>
      <w:r>
        <w:rPr>
          <w:rFonts w:ascii="Times" w:eastAsia="Batang" w:hAnsi="Times"/>
          <w:szCs w:val="24"/>
        </w:rPr>
        <w:t xml:space="preserve">on </w:t>
      </w:r>
      <w:r>
        <w:rPr>
          <w:rFonts w:ascii="Times" w:eastAsia="Batang" w:hAnsi="Times"/>
          <w:szCs w:val="24"/>
          <w:lang w:val="en-US"/>
        </w:rPr>
        <w:t xml:space="preserve">the overriding </w:t>
      </w:r>
      <w:r>
        <w:rPr>
          <w:rFonts w:ascii="Times" w:eastAsia="Batang" w:hAnsi="Times"/>
          <w:szCs w:val="24"/>
        </w:rPr>
        <w:t>DG-PUSCH.</w:t>
      </w:r>
      <w:r>
        <w:rPr>
          <w:rFonts w:ascii="Times" w:eastAsia="Batang" w:hAnsi="Times"/>
          <w:szCs w:val="24"/>
          <w:lang w:val="en-US"/>
        </w:rPr>
        <w:t xml:space="preserve"> Such proposal was left behind due to the desire to focusing on main functionality. We think the solution to handle the dropping of UTO-UCI due to DG-CG collision should be picked up in Rel-19. </w:t>
      </w:r>
    </w:p>
    <w:p w14:paraId="2EAB28CA" w14:textId="77777777" w:rsidR="000345E4" w:rsidRDefault="00A453A1">
      <w:pPr>
        <w:rPr>
          <w:rFonts w:ascii="Times" w:eastAsia="Batang" w:hAnsi="Times"/>
          <w:szCs w:val="24"/>
          <w:lang w:val="en-US"/>
        </w:rPr>
      </w:pPr>
      <w:r>
        <w:rPr>
          <w:rFonts w:ascii="Times" w:eastAsia="Batang" w:hAnsi="Times"/>
          <w:szCs w:val="24"/>
          <w:lang w:val="en-US"/>
        </w:rPr>
        <w:t xml:space="preserve">Another missed enhancement from RAN1 perspective is the finer granularity of unused resource indication in UTO-UCI. What Rel-18 has is to indicate unused TO as a whole. That is to say, even if UE only needs to consume a small amount of RBs in a TO, it has to mark all configured RBs in the TO as “not unused”, which still leads to quite a bit waste of RB resources. In comparison, RB-level indication of unused RB resources was shown in simulations to be able to achieve about 17% of RB savings. The detailed simulation assumption and results are given in Appendix. Therefore we propose to consider an Rel-19 upgrade of UTO-UCI to have finer indication granularity (e.g., RB-level indication). </w:t>
      </w:r>
    </w:p>
    <w:p w14:paraId="774887D3" w14:textId="4823E08E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I</w:t>
      </w:r>
      <w:r>
        <w:rPr>
          <w:rFonts w:ascii="Times New Roman" w:hAnsi="Times New Roman"/>
          <w:lang w:val="en-US"/>
        </w:rPr>
        <w:t xml:space="preserve">n R18, the specification supports the UE configuring with multiple CG PUSCH transmission occasions in a period of a single CG as well as reporting the unused CG PUSCH occasion(s) by using UTO-UCI. It requires the enhancement </w:t>
      </w:r>
      <w:r w:rsidR="00F24A5C">
        <w:rPr>
          <w:rFonts w:ascii="Times New Roman" w:hAnsi="Times New Roman"/>
          <w:lang w:val="en-US"/>
        </w:rPr>
        <w:t>of</w:t>
      </w:r>
      <w:r>
        <w:rPr>
          <w:rFonts w:ascii="Times New Roman" w:hAnsi="Times New Roman"/>
          <w:lang w:val="en-US"/>
        </w:rPr>
        <w:t xml:space="preserve"> the CG occasion determination, the HPI determination, the design of UTO-UCI, etc. In addition, R18 also covers the DG-related enhancement to improve the capacity, including supporting a new and static BS table for the quantization error reduction as well as the DSR reporting for timely scheduling. </w:t>
      </w:r>
    </w:p>
    <w:p w14:paraId="348F9D91" w14:textId="30DC02AA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Moreover, PDCP discard operation of PDU Set also falls in the scope of capacity enhancement because it can free </w:t>
      </w:r>
      <w:r w:rsidR="00091965">
        <w:rPr>
          <w:rFonts w:ascii="Times New Roman" w:hAnsi="Times New Roman"/>
          <w:lang w:val="en-US"/>
        </w:rPr>
        <w:t>up</w:t>
      </w:r>
      <w:r>
        <w:rPr>
          <w:rFonts w:ascii="Times New Roman" w:hAnsi="Times New Roman"/>
          <w:lang w:val="en-US"/>
        </w:rPr>
        <w:t xml:space="preserve"> radio resources. Although the FEC-based discard is discussed in the SI phase, R18 eventually narrows that scope to </w:t>
      </w:r>
      <w:r>
        <w:rPr>
          <w:rFonts w:ascii="Times New Roman" w:hAnsi="Times New Roman"/>
          <w:lang w:val="en-US"/>
        </w:rPr>
        <w:lastRenderedPageBreak/>
        <w:t>PSI/PSIHI-based enhancement due to the lack of the SA2’s support. Considering SA2 already endorsed the SID of XRM ph2 which contains potential FEC enhancement [2], RAN2 could further consider the FEC-based discard in R19.</w:t>
      </w:r>
    </w:p>
    <w:p w14:paraId="0753A2A1" w14:textId="77777777" w:rsidR="000345E4" w:rsidRDefault="00A453A1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Enhancements for XR Awareness [RAN2, RAN3]</w:t>
      </w:r>
    </w:p>
    <w:p w14:paraId="2E92AD84" w14:textId="57C54BEF" w:rsidR="000345E4" w:rsidRDefault="00A453A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concept of PDU set/data burst is introduced in SA2 in R18 as finer granularity to handle the XR service. To enable the PDU set/data burst-based operation, </w:t>
      </w:r>
      <w:r>
        <w:rPr>
          <w:rFonts w:ascii="Times New Roman" w:hAnsi="Times New Roman" w:hint="eastAsia"/>
        </w:rPr>
        <w:t xml:space="preserve">R18 </w:t>
      </w:r>
      <w:r>
        <w:rPr>
          <w:rFonts w:ascii="Times New Roman" w:hAnsi="Times New Roman"/>
        </w:rPr>
        <w:t xml:space="preserve">concludes that the network and the UE need to identify the PDU set/data </w:t>
      </w:r>
      <w:r w:rsidR="003D6662">
        <w:rPr>
          <w:rFonts w:ascii="Times New Roman" w:hAnsi="Times New Roman"/>
        </w:rPr>
        <w:t>burst-related</w:t>
      </w:r>
      <w:r>
        <w:rPr>
          <w:rFonts w:ascii="Times New Roman" w:hAnsi="Times New Roman"/>
        </w:rPr>
        <w:t xml:space="preserve"> information. Also, the UE/SMF is responsible </w:t>
      </w:r>
      <w:r w:rsidR="00AD0AD7">
        <w:rPr>
          <w:rFonts w:ascii="Times New Roman" w:hAnsi="Times New Roman"/>
        </w:rPr>
        <w:t>for providing</w:t>
      </w:r>
      <w:r>
        <w:rPr>
          <w:rFonts w:ascii="Times New Roman" w:hAnsi="Times New Roman"/>
        </w:rPr>
        <w:t xml:space="preserve"> XR assistance information to the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for the proper CG/power saving configuration. As no more information (ex</w:t>
      </w:r>
      <w:r w:rsidR="00AD0AD7">
        <w:rPr>
          <w:rFonts w:ascii="Times New Roman" w:hAnsi="Times New Roman"/>
        </w:rPr>
        <w:t>cep</w:t>
      </w:r>
      <w:r>
        <w:rPr>
          <w:rFonts w:ascii="Times New Roman" w:hAnsi="Times New Roman"/>
        </w:rPr>
        <w:t xml:space="preserve">t for FEC) is required for the XR service based on </w:t>
      </w:r>
      <w:r>
        <w:rPr>
          <w:rFonts w:ascii="Times New Roman" w:hAnsi="Times New Roman"/>
          <w:lang w:val="en-US"/>
        </w:rPr>
        <w:t>the SID of XRM ph2</w:t>
      </w:r>
      <w:r>
        <w:rPr>
          <w:rFonts w:ascii="Times New Roman" w:hAnsi="Times New Roman"/>
        </w:rPr>
        <w:t xml:space="preserve"> [2], we can only focus on the FEC-related information.</w:t>
      </w:r>
    </w:p>
    <w:p w14:paraId="4C176F2E" w14:textId="77777777" w:rsidR="000345E4" w:rsidRDefault="00A453A1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Others </w:t>
      </w:r>
    </w:p>
    <w:p w14:paraId="39BEB835" w14:textId="53B194A9" w:rsidR="000345E4" w:rsidRDefault="00A453A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are still some issues raised in the SI phase, </w:t>
      </w:r>
      <w:r w:rsidR="003D6662">
        <w:rPr>
          <w:rFonts w:ascii="Times New Roman" w:hAnsi="Times New Roman"/>
          <w:lang w:val="en-US"/>
        </w:rPr>
        <w:t xml:space="preserve">which </w:t>
      </w:r>
      <w:r>
        <w:rPr>
          <w:rFonts w:ascii="Times New Roman" w:hAnsi="Times New Roman"/>
          <w:lang w:val="en-US"/>
        </w:rPr>
        <w:t xml:space="preserve">seems reasonable but not captured in the WI phase. One is the MG-less XR transmission, </w:t>
      </w:r>
      <w:r w:rsidR="00B600E5">
        <w:rPr>
          <w:rFonts w:ascii="Times New Roman" w:hAnsi="Times New Roman"/>
          <w:lang w:val="en-US"/>
        </w:rPr>
        <w:t>which</w:t>
      </w:r>
      <w:r>
        <w:rPr>
          <w:rFonts w:ascii="Times New Roman" w:hAnsi="Times New Roman"/>
          <w:lang w:val="en-US"/>
        </w:rPr>
        <w:t xml:space="preserve"> means the XR service can be transmitted in the MG duration, which can avoid the delay of time-sensitive traffic due to MG. </w:t>
      </w:r>
    </w:p>
    <w:p w14:paraId="64ADAA22" w14:textId="77777777" w:rsidR="000345E4" w:rsidRPr="001B12A1" w:rsidRDefault="000345E4">
      <w:pPr>
        <w:rPr>
          <w:rFonts w:ascii="Times New Roman" w:hAnsi="Times New Roman"/>
          <w:lang w:val="en-US"/>
        </w:rPr>
      </w:pPr>
    </w:p>
    <w:p w14:paraId="7564D53B" w14:textId="6A594F85" w:rsidR="000345E4" w:rsidRDefault="00A453A1">
      <w:pPr>
        <w:pStyle w:val="Proposal"/>
      </w:pPr>
      <w:bookmarkStart w:id="9" w:name="_Toc144560273"/>
      <w:r>
        <w:t xml:space="preserve">R19 XR work scope includes the following </w:t>
      </w:r>
      <w:r w:rsidR="0072738E">
        <w:rPr>
          <w:rFonts w:hint="eastAsia"/>
        </w:rPr>
        <w:t>e</w:t>
      </w:r>
      <w:r w:rsidR="0072738E">
        <w:rPr>
          <w:rFonts w:cs="Arial"/>
          <w:color w:val="111112"/>
          <w:sz w:val="21"/>
          <w:szCs w:val="21"/>
          <w:shd w:val="clear" w:color="auto" w:fill="FFFFFF"/>
        </w:rPr>
        <w:t>nhancements missed from R18</w:t>
      </w:r>
      <w:r>
        <w:t xml:space="preserve"> [</w:t>
      </w:r>
      <w:r>
        <w:rPr>
          <w:lang w:val="en-US"/>
        </w:rPr>
        <w:t xml:space="preserve">RAN1, </w:t>
      </w:r>
      <w:r>
        <w:t>RAN2, RAN4]</w:t>
      </w:r>
      <w:bookmarkEnd w:id="9"/>
    </w:p>
    <w:p w14:paraId="37C99E34" w14:textId="77777777" w:rsidR="000345E4" w:rsidRPr="001B12A1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10" w:name="_Toc144560274"/>
      <w:r w:rsidRPr="001B12A1">
        <w:rPr>
          <w:lang w:val="en-US"/>
        </w:rPr>
        <w:t>UTO-UCI to be transmitted on DG-PUSCH that overrides the CG-PUSCH carrying the UTO-UCI [RAN1]</w:t>
      </w:r>
      <w:bookmarkEnd w:id="10"/>
    </w:p>
    <w:p w14:paraId="4CC711D9" w14:textId="77777777" w:rsidR="000345E4" w:rsidRPr="001B12A1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11" w:name="_Toc144560275"/>
      <w:r w:rsidRPr="001B12A1">
        <w:rPr>
          <w:lang w:val="en-US"/>
        </w:rPr>
        <w:t>Finer resource indication granularity for UTO-UCI [RAN1]</w:t>
      </w:r>
      <w:bookmarkEnd w:id="11"/>
    </w:p>
    <w:p w14:paraId="0C048D53" w14:textId="77777777" w:rsidR="000345E4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12" w:name="_Toc144560276"/>
      <w:r>
        <w:rPr>
          <w:lang w:val="en-US"/>
        </w:rPr>
        <w:t>FEC-based PDU Set discarding [RAN2]</w:t>
      </w:r>
      <w:bookmarkEnd w:id="12"/>
    </w:p>
    <w:p w14:paraId="25AE5450" w14:textId="77777777" w:rsidR="000345E4" w:rsidRDefault="00A453A1">
      <w:pPr>
        <w:pStyle w:val="Proposal"/>
        <w:numPr>
          <w:ilvl w:val="0"/>
          <w:numId w:val="15"/>
        </w:numPr>
        <w:rPr>
          <w:lang w:val="en-US"/>
        </w:rPr>
      </w:pPr>
      <w:bookmarkStart w:id="13" w:name="_Toc144560277"/>
      <w:r>
        <w:rPr>
          <w:rFonts w:hint="eastAsia"/>
          <w:lang w:val="en-US"/>
        </w:rPr>
        <w:t>M</w:t>
      </w:r>
      <w:r>
        <w:rPr>
          <w:lang w:val="en-US"/>
        </w:rPr>
        <w:t>G-less XR transmission [RAN2, RAN4]</w:t>
      </w:r>
      <w:bookmarkEnd w:id="13"/>
    </w:p>
    <w:p w14:paraId="3DE4EF71" w14:textId="77777777" w:rsidR="000345E4" w:rsidRDefault="000345E4">
      <w:pPr>
        <w:rPr>
          <w:rFonts w:ascii="Times New Roman" w:hAnsi="Times New Roman"/>
        </w:rPr>
      </w:pPr>
    </w:p>
    <w:p w14:paraId="36676B16" w14:textId="77777777" w:rsidR="000345E4" w:rsidRDefault="000345E4">
      <w:pPr>
        <w:rPr>
          <w:rFonts w:ascii="Times New Roman" w:hAnsi="Times New Roman"/>
          <w:lang w:val="en-US"/>
        </w:rPr>
      </w:pPr>
    </w:p>
    <w:p w14:paraId="388405BB" w14:textId="77777777" w:rsidR="000345E4" w:rsidRDefault="00A453A1">
      <w:pPr>
        <w:pStyle w:val="1"/>
      </w:pPr>
      <w:bookmarkStart w:id="14" w:name="_Toc109213964"/>
      <w:bookmarkEnd w:id="14"/>
      <w:r>
        <w:t>Conclusion</w:t>
      </w:r>
    </w:p>
    <w:p w14:paraId="3BDCAF80" w14:textId="77777777" w:rsidR="000345E4" w:rsidRDefault="00A453A1">
      <w:r>
        <w:t>We have the following proposals:</w:t>
      </w:r>
    </w:p>
    <w:p w14:paraId="5FA48A23" w14:textId="429317E6" w:rsidR="0072738E" w:rsidRDefault="00A453A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4560270" w:history="1">
        <w:r w:rsidR="0072738E" w:rsidRPr="00392E76">
          <w:rPr>
            <w:rStyle w:val="af8"/>
            <w:noProof/>
          </w:rPr>
          <w:t>Proposal 1</w:t>
        </w:r>
        <w:r w:rsidR="0072738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2738E" w:rsidRPr="00392E76">
          <w:rPr>
            <w:rStyle w:val="af8"/>
            <w:noProof/>
          </w:rPr>
          <w:t>R19 XR work scope includes the multi-modality service-related objectives [RAN2, RAN3]</w:t>
        </w:r>
      </w:hyperlink>
    </w:p>
    <w:p w14:paraId="46544EB6" w14:textId="079C7270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1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Intra-UE synchronous transmission for multi-modal XR application</w:t>
        </w:r>
      </w:hyperlink>
    </w:p>
    <w:p w14:paraId="2B5C6879" w14:textId="5B817E54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2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Inter-UE synchronous transmission for multi-modal XR application</w:t>
        </w:r>
      </w:hyperlink>
    </w:p>
    <w:p w14:paraId="1320A0F5" w14:textId="2F3F8C02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3" w:history="1">
        <w:r w:rsidRPr="00392E76">
          <w:rPr>
            <w:rStyle w:val="af8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</w:rPr>
          <w:t>R19 XR work scope includes the following e</w:t>
        </w:r>
        <w:r w:rsidRPr="00392E76">
          <w:rPr>
            <w:rStyle w:val="af8"/>
            <w:rFonts w:cs="Arial"/>
            <w:noProof/>
            <w:shd w:val="clear" w:color="auto" w:fill="FFFFFF"/>
          </w:rPr>
          <w:t>nhancements missed from R18</w:t>
        </w:r>
        <w:r w:rsidRPr="00392E76">
          <w:rPr>
            <w:rStyle w:val="af8"/>
            <w:noProof/>
          </w:rPr>
          <w:t xml:space="preserve"> [</w:t>
        </w:r>
        <w:r w:rsidRPr="00392E76">
          <w:rPr>
            <w:rStyle w:val="af8"/>
            <w:noProof/>
            <w:lang w:val="en-US"/>
          </w:rPr>
          <w:t xml:space="preserve">RAN1, </w:t>
        </w:r>
        <w:r w:rsidRPr="00392E76">
          <w:rPr>
            <w:rStyle w:val="af8"/>
            <w:noProof/>
          </w:rPr>
          <w:t>RAN2, RAN4]</w:t>
        </w:r>
      </w:hyperlink>
    </w:p>
    <w:p w14:paraId="65CB96EA" w14:textId="565EADEC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4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UTO-UCI to be transmitted on DG-PUSCH that overrides the CG-PUSCH carrying the UTO-UCI [RAN1]</w:t>
        </w:r>
      </w:hyperlink>
    </w:p>
    <w:p w14:paraId="4E698CE3" w14:textId="6C10B262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5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Finer resource indication granularity for UTO-UCI [RAN1]</w:t>
        </w:r>
      </w:hyperlink>
    </w:p>
    <w:p w14:paraId="424EC04C" w14:textId="0921D7F3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6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FEC-based PDU Set discarding [RAN2]</w:t>
        </w:r>
      </w:hyperlink>
    </w:p>
    <w:p w14:paraId="623409A9" w14:textId="590BD9B8" w:rsidR="0072738E" w:rsidRDefault="0072738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4560277" w:history="1">
        <w:r w:rsidRPr="00392E76">
          <w:rPr>
            <w:rStyle w:val="af8"/>
            <w:rFonts w:cs="Arial"/>
            <w:noProof/>
            <w:lang w:val="en-US"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392E76">
          <w:rPr>
            <w:rStyle w:val="af8"/>
            <w:noProof/>
            <w:lang w:val="en-US"/>
          </w:rPr>
          <w:t>MG-less XR transmission [RAN2, RAN4]</w:t>
        </w:r>
      </w:hyperlink>
    </w:p>
    <w:p w14:paraId="7A8D4BF4" w14:textId="01638160" w:rsidR="000345E4" w:rsidRDefault="00A453A1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19A7BE63" w14:textId="77777777" w:rsidR="000345E4" w:rsidRDefault="00A453A1">
      <w:pPr>
        <w:pStyle w:val="1"/>
      </w:pPr>
      <w:bookmarkStart w:id="15" w:name="_In-sequence_SDU_delivery"/>
      <w:bookmarkStart w:id="16" w:name="_Ref174151459"/>
      <w:bookmarkStart w:id="17" w:name="_Ref189809556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533FA16C" w14:textId="77777777" w:rsidR="000345E4" w:rsidRDefault="00A453A1">
      <w:r w:rsidRPr="007D561C">
        <w:t>[1]</w:t>
      </w:r>
      <w:r>
        <w:t xml:space="preserve"> RP-230786 Updated WID on XR Enhancements for NR</w:t>
      </w:r>
    </w:p>
    <w:p w14:paraId="4B2094AF" w14:textId="77777777" w:rsidR="000345E4" w:rsidRDefault="00A453A1">
      <w:r>
        <w:rPr>
          <w:rFonts w:hint="eastAsia"/>
        </w:rPr>
        <w:t>[</w:t>
      </w:r>
      <w:r>
        <w:t>2] S2-2310035 New SID on 5GS XRM Ph2</w:t>
      </w:r>
    </w:p>
    <w:p w14:paraId="3BF4DF5B" w14:textId="77777777" w:rsidR="000345E4" w:rsidRPr="007D561C" w:rsidRDefault="00A453A1">
      <w:r>
        <w:rPr>
          <w:rFonts w:hint="eastAsia"/>
        </w:rPr>
        <w:t>[</w:t>
      </w:r>
      <w:r>
        <w:t xml:space="preserve">3] </w:t>
      </w:r>
      <w:r w:rsidRPr="007D561C">
        <w:t>SP-221326 New WID: Architecture Enhancements for XR and media services (XRM)</w:t>
      </w:r>
    </w:p>
    <w:p w14:paraId="3C298179" w14:textId="77777777" w:rsidR="000345E4" w:rsidRDefault="00A453A1">
      <w:r w:rsidRPr="007D561C">
        <w:rPr>
          <w:rFonts w:hint="eastAsia"/>
        </w:rPr>
        <w:t>[</w:t>
      </w:r>
      <w:r w:rsidRPr="007D561C">
        <w:t>4] TS 22.261 V19.3.0 (2023-06)</w:t>
      </w:r>
    </w:p>
    <w:p w14:paraId="1F58C983" w14:textId="77777777" w:rsidR="000345E4" w:rsidRDefault="00A453A1">
      <w:pPr>
        <w:rPr>
          <w:lang w:val="fr-FR"/>
        </w:rPr>
      </w:pPr>
      <w:r>
        <w:rPr>
          <w:lang w:val="fr-FR"/>
        </w:rPr>
        <w:br w:type="page"/>
      </w:r>
    </w:p>
    <w:p w14:paraId="2C37762A" w14:textId="77777777" w:rsidR="000345E4" w:rsidRDefault="00A453A1">
      <w:pPr>
        <w:pStyle w:val="1"/>
      </w:pPr>
      <w:r>
        <w:rPr>
          <w:lang w:val="en-US"/>
        </w:rPr>
        <w:lastRenderedPageBreak/>
        <w:t>Appendix</w:t>
      </w:r>
    </w:p>
    <w:p w14:paraId="66BCFF59" w14:textId="77777777" w:rsidR="000345E4" w:rsidRDefault="00A453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jc w:val="center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>Table A-1 Comparison of different UTO-UCI indication granularity</w:t>
      </w:r>
    </w:p>
    <w:tbl>
      <w:tblPr>
        <w:tblStyle w:val="aff0"/>
        <w:tblW w:w="4361" w:type="pct"/>
        <w:jc w:val="center"/>
        <w:tblLayout w:type="fixed"/>
        <w:tblLook w:val="04A0" w:firstRow="1" w:lastRow="0" w:firstColumn="1" w:lastColumn="0" w:noHBand="0" w:noVBand="1"/>
      </w:tblPr>
      <w:tblGrid>
        <w:gridCol w:w="5239"/>
        <w:gridCol w:w="3159"/>
      </w:tblGrid>
      <w:tr w:rsidR="000345E4" w14:paraId="091BB488" w14:textId="77777777">
        <w:trPr>
          <w:trHeight w:val="547"/>
          <w:jc w:val="center"/>
        </w:trPr>
        <w:tc>
          <w:tcPr>
            <w:tcW w:w="3118" w:type="pct"/>
          </w:tcPr>
          <w:p w14:paraId="7B9CEE38" w14:textId="77777777" w:rsidR="000345E4" w:rsidRDefault="000345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pct"/>
          </w:tcPr>
          <w:p w14:paraId="4E6BC1F8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 w:hint="eastAsia"/>
                <w:szCs w:val="24"/>
                <w:lang w:val="en-US"/>
              </w:rPr>
              <w:t xml:space="preserve">Avg. 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number of consumed </w:t>
            </w:r>
            <w:r>
              <w:rPr>
                <w:rFonts w:ascii="Times New Roman" w:hAnsi="Times New Roman" w:hint="eastAsia"/>
                <w:szCs w:val="24"/>
                <w:lang w:val="en-US"/>
              </w:rPr>
              <w:t>RB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s </w:t>
            </w:r>
          </w:p>
          <w:p w14:paraId="16FD2907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 w:hint="eastAsia"/>
                <w:szCs w:val="24"/>
                <w:lang w:val="en-US"/>
              </w:rPr>
              <w:t>(per UE per packet)</w:t>
            </w:r>
          </w:p>
        </w:tc>
      </w:tr>
      <w:tr w:rsidR="000345E4" w14:paraId="067736AD" w14:textId="77777777">
        <w:trPr>
          <w:trHeight w:val="285"/>
          <w:jc w:val="center"/>
        </w:trPr>
        <w:tc>
          <w:tcPr>
            <w:tcW w:w="3118" w:type="pct"/>
            <w:noWrap/>
            <w:vAlign w:val="center"/>
          </w:tcPr>
          <w:p w14:paraId="06E987B9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Case 1: UE always releases the unused CG PUSCH resource on a per-TO basis.</w:t>
            </w:r>
          </w:p>
        </w:tc>
        <w:tc>
          <w:tcPr>
            <w:tcW w:w="1881" w:type="pct"/>
            <w:noWrap/>
          </w:tcPr>
          <w:p w14:paraId="48086E2B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679.1</w:t>
            </w:r>
          </w:p>
        </w:tc>
      </w:tr>
      <w:tr w:rsidR="000345E4" w14:paraId="42FA95B5" w14:textId="77777777">
        <w:trPr>
          <w:trHeight w:val="285"/>
          <w:jc w:val="center"/>
        </w:trPr>
        <w:tc>
          <w:tcPr>
            <w:tcW w:w="3118" w:type="pct"/>
            <w:noWrap/>
          </w:tcPr>
          <w:p w14:paraId="2679302A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left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Case 2: UE releases the unused CG-PUSCH RBs at least on a RB-level in the last transmitted CG-PUSCH TO. </w:t>
            </w:r>
          </w:p>
        </w:tc>
        <w:tc>
          <w:tcPr>
            <w:tcW w:w="1881" w:type="pct"/>
            <w:noWrap/>
          </w:tcPr>
          <w:p w14:paraId="12398045" w14:textId="77777777" w:rsidR="000345E4" w:rsidRDefault="00A453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 w:hint="eastAsia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Cs w:val="24"/>
                <w:lang w:val="en-US"/>
              </w:rPr>
              <w:t>62.2</w:t>
            </w:r>
          </w:p>
        </w:tc>
      </w:tr>
    </w:tbl>
    <w:p w14:paraId="224E14E7" w14:textId="77777777" w:rsidR="000345E4" w:rsidRDefault="000345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Times New Roman" w:hAnsi="Times New Roman"/>
          <w:szCs w:val="24"/>
          <w:lang w:val="en-US"/>
        </w:rPr>
      </w:pPr>
    </w:p>
    <w:p w14:paraId="288494B9" w14:textId="77777777" w:rsidR="000345E4" w:rsidRDefault="0072738E">
      <w:pPr>
        <w:jc w:val="center"/>
        <w:rPr>
          <w:rFonts w:ascii="Times" w:eastAsiaTheme="minorEastAsia" w:hAnsi="Times" w:cs="Times"/>
          <w:szCs w:val="20"/>
          <w:lang w:val="en-US"/>
        </w:rPr>
      </w:pPr>
      <w:r>
        <w:pict w14:anchorId="28266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5pt;height:107.55pt">
            <v:imagedata r:id="rId8" o:title=""/>
          </v:shape>
        </w:pict>
      </w:r>
    </w:p>
    <w:p w14:paraId="3F1FDBDF" w14:textId="77777777" w:rsidR="000345E4" w:rsidRDefault="000345E4">
      <w:pPr>
        <w:rPr>
          <w:lang w:val="en-US"/>
        </w:rPr>
      </w:pPr>
    </w:p>
    <w:p w14:paraId="4442D174" w14:textId="77777777" w:rsidR="000345E4" w:rsidRDefault="00A453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="120" w:line="276" w:lineRule="auto"/>
        <w:jc w:val="center"/>
        <w:textAlignment w:val="baseline"/>
        <w:rPr>
          <w:rFonts w:ascii="Times New Roman" w:eastAsia="Times New Roman" w:hAnsi="Times New Roman"/>
          <w:b/>
          <w:szCs w:val="20"/>
          <w:lang w:val="en-US"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 xml:space="preserve">Table </w:t>
      </w:r>
      <w:r>
        <w:rPr>
          <w:rFonts w:ascii="Times New Roman" w:eastAsia="Times New Roman" w:hAnsi="Times New Roman"/>
          <w:szCs w:val="20"/>
          <w:lang w:val="en-US" w:eastAsia="en-US"/>
        </w:rPr>
        <w:t>A-</w:t>
      </w:r>
      <w:r>
        <w:rPr>
          <w:rFonts w:ascii="Times New Roman" w:eastAsia="Times New Roman" w:hAnsi="Times New Roman"/>
          <w:szCs w:val="20"/>
          <w:lang w:eastAsia="en-US"/>
        </w:rPr>
        <w:t>2</w:t>
      </w:r>
      <w:r>
        <w:rPr>
          <w:rFonts w:ascii="宋体" w:hAnsi="宋体" w:cs="宋体"/>
          <w:szCs w:val="20"/>
        </w:rPr>
        <w:t>:</w:t>
      </w:r>
      <w:r>
        <w:rPr>
          <w:rFonts w:ascii="Times New Roman" w:eastAsia="Times New Roman" w:hAnsi="Times New Roman"/>
          <w:szCs w:val="20"/>
          <w:lang w:eastAsia="en-US"/>
        </w:rPr>
        <w:t xml:space="preserve"> Simulation </w:t>
      </w:r>
      <w:r>
        <w:rPr>
          <w:rFonts w:ascii="Times New Roman" w:eastAsia="Times New Roman" w:hAnsi="Times New Roman"/>
          <w:szCs w:val="20"/>
          <w:lang w:val="en-US" w:eastAsia="en-US"/>
        </w:rPr>
        <w:t>assumptions for above comparison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0"/>
        <w:gridCol w:w="6078"/>
      </w:tblGrid>
      <w:tr w:rsidR="000345E4" w14:paraId="4C21A85E" w14:textId="77777777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A2801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val="en-US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88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0345E4" w14:paraId="07D636D4" w14:textId="77777777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0DDE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Scenario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D0D1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Dense Urban </w:t>
            </w:r>
          </w:p>
          <w:p w14:paraId="0824D39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hexagonal layout with (19, 3) Sectors</w:t>
            </w:r>
          </w:p>
        </w:tc>
      </w:tr>
      <w:tr w:rsidR="000345E4" w14:paraId="07754D43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16DE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Inter-BS distance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10CD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200m</w:t>
            </w:r>
          </w:p>
        </w:tc>
      </w:tr>
      <w:tr w:rsidR="000345E4" w14:paraId="59729E2F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1AD13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926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4GHz</w:t>
            </w:r>
          </w:p>
        </w:tc>
      </w:tr>
      <w:tr w:rsidR="000345E4" w14:paraId="7FF3B6A7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B5B53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Duplex Mode / Simulation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485C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100MHz</w:t>
            </w:r>
          </w:p>
        </w:tc>
      </w:tr>
      <w:tr w:rsidR="000345E4" w14:paraId="6DFE4404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1E94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SCS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DB9F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30KHz</w:t>
            </w:r>
          </w:p>
        </w:tc>
      </w:tr>
      <w:tr w:rsidR="000345E4" w14:paraId="0CF09E8E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44D0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TDD pattern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0C70A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DDDSU</w:t>
            </w:r>
          </w:p>
        </w:tc>
      </w:tr>
      <w:tr w:rsidR="000345E4" w14:paraId="4E8D39F2" w14:textId="77777777">
        <w:trPr>
          <w:trHeight w:val="74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F71D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BS 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5784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32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TxRU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, (M, N, P, Mg, Ng;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Mp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>, Np) = (8,2,2,1,1,8,2)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br/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dH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dV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>) = (0.5λ, 0.5λ)</w:t>
            </w:r>
          </w:p>
        </w:tc>
      </w:tr>
      <w:tr w:rsidR="000345E4" w14:paraId="586B1BDC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CE56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UE 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6F6A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4R, (M, N, P, Mg, Ng;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Mp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>, Np) = (1,2,2,1,1;1,2),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dH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/>
              </w:rPr>
              <w:t>dV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/>
              </w:rPr>
              <w:t>) = (0.5, N/A)λ</w:t>
            </w:r>
          </w:p>
        </w:tc>
      </w:tr>
      <w:tr w:rsidR="000345E4" w14:paraId="2D656234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A56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Transmit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627E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51dBm</w:t>
            </w:r>
          </w:p>
        </w:tc>
      </w:tr>
      <w:tr w:rsidR="000345E4" w14:paraId="68CC9B9F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240F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Antenna Height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50BA6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3 m for BS and 1.5 m for UE</w:t>
            </w:r>
          </w:p>
        </w:tc>
      </w:tr>
      <w:tr w:rsidR="000345E4" w14:paraId="14DD5170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0512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Receiver Noise Figure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4300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5 dB for BS and 9 dB for UE</w:t>
            </w:r>
          </w:p>
        </w:tc>
      </w:tr>
      <w:tr w:rsidR="000345E4" w14:paraId="7C887000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E186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8F20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3km/h</w:t>
            </w:r>
          </w:p>
        </w:tc>
      </w:tr>
      <w:tr w:rsidR="000345E4" w14:paraId="4516C02C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A4BE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Scheduling Algorithm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C07F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SU-MIMO+PF</w:t>
            </w:r>
          </w:p>
        </w:tc>
      </w:tr>
      <w:tr w:rsidR="000345E4" w14:paraId="24E6CAFB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3187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BDD8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Realistic</w:t>
            </w:r>
          </w:p>
        </w:tc>
      </w:tr>
      <w:tr w:rsidR="000345E4" w14:paraId="7FFCFDB7" w14:textId="77777777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CBE9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BS receiver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837D" w14:textId="77777777" w:rsidR="000345E4" w:rsidRDefault="00A453A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MMSE-IRC</w:t>
            </w:r>
          </w:p>
        </w:tc>
      </w:tr>
    </w:tbl>
    <w:p w14:paraId="279E553C" w14:textId="77777777" w:rsidR="000345E4" w:rsidRDefault="000345E4">
      <w:pPr>
        <w:rPr>
          <w:lang w:val="en-US"/>
        </w:rPr>
      </w:pPr>
    </w:p>
    <w:p w14:paraId="0038AD1A" w14:textId="77777777" w:rsidR="000345E4" w:rsidRDefault="000345E4">
      <w:pPr>
        <w:rPr>
          <w:lang w:val="fr-FR"/>
        </w:rPr>
      </w:pPr>
    </w:p>
    <w:sectPr w:rsidR="000345E4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89E96" w14:textId="77777777" w:rsidR="006904EE" w:rsidRDefault="006904EE">
      <w:pPr>
        <w:spacing w:after="0"/>
      </w:pPr>
      <w:r>
        <w:separator/>
      </w:r>
    </w:p>
  </w:endnote>
  <w:endnote w:type="continuationSeparator" w:id="0">
    <w:p w14:paraId="1EB83453" w14:textId="77777777" w:rsidR="006904EE" w:rsidRDefault="00690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F91C" w14:textId="77777777" w:rsidR="000345E4" w:rsidRDefault="00A453A1">
    <w:pPr>
      <w:pStyle w:val="af1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c"/>
      </w:rPr>
      <w:instrText xml:space="preserve"> PAGE </w:instrText>
    </w:r>
    <w:r>
      <w:fldChar w:fldCharType="separate"/>
    </w:r>
    <w:r>
      <w:rPr>
        <w:rStyle w:val="afc"/>
      </w:rPr>
      <w:t>3</w:t>
    </w:r>
    <w:r>
      <w:fldChar w:fldCharType="end"/>
    </w:r>
    <w:r>
      <w:rPr>
        <w:rStyle w:val="afc"/>
      </w:rPr>
      <w:t>/</w:t>
    </w:r>
    <w:r>
      <w:fldChar w:fldCharType="begin"/>
    </w:r>
    <w:r>
      <w:rPr>
        <w:rStyle w:val="afc"/>
      </w:rPr>
      <w:instrText xml:space="preserve"> NUMPAGES </w:instrText>
    </w:r>
    <w:r>
      <w:fldChar w:fldCharType="separate"/>
    </w:r>
    <w:r>
      <w:rPr>
        <w:rStyle w:val="afc"/>
      </w:rPr>
      <w:t>11</w:t>
    </w:r>
    <w:r>
      <w:fldChar w:fldCharType="end"/>
    </w:r>
    <w:r>
      <w:rPr>
        <w:rStyle w:val="afc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F8670" w14:textId="77777777" w:rsidR="006904EE" w:rsidRDefault="006904EE">
      <w:pPr>
        <w:spacing w:after="0"/>
      </w:pPr>
      <w:r>
        <w:separator/>
      </w:r>
    </w:p>
  </w:footnote>
  <w:footnote w:type="continuationSeparator" w:id="0">
    <w:p w14:paraId="017B22FC" w14:textId="77777777" w:rsidR="006904EE" w:rsidRDefault="006904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E5500"/>
    <w:multiLevelType w:val="multilevel"/>
    <w:tmpl w:val="1B8E5500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D752F"/>
    <w:multiLevelType w:val="multilevel"/>
    <w:tmpl w:val="1C9D752F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48019C"/>
    <w:multiLevelType w:val="multilevel"/>
    <w:tmpl w:val="2148019C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32F4931"/>
    <w:multiLevelType w:val="multilevel"/>
    <w:tmpl w:val="332F4931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E23"/>
    <w:multiLevelType w:val="multilevel"/>
    <w:tmpl w:val="416C7E23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84390"/>
    <w:multiLevelType w:val="multilevel"/>
    <w:tmpl w:val="4278439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8234CB"/>
    <w:multiLevelType w:val="multilevel"/>
    <w:tmpl w:val="518234CB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34A79D7"/>
    <w:multiLevelType w:val="multilevel"/>
    <w:tmpl w:val="534A79D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22E14"/>
    <w:multiLevelType w:val="multilevel"/>
    <w:tmpl w:val="56222E14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D189C"/>
    <w:multiLevelType w:val="multilevel"/>
    <w:tmpl w:val="62CD189C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160C0B"/>
    <w:multiLevelType w:val="multilevel"/>
    <w:tmpl w:val="67160C0B"/>
    <w:lvl w:ilvl="0">
      <w:start w:val="4"/>
      <w:numFmt w:val="bullet"/>
      <w:lvlText w:val="-"/>
      <w:lvlJc w:val="left"/>
      <w:pPr>
        <w:ind w:left="2061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3" w15:restartNumberingAfterBreak="0">
    <w:nsid w:val="67A618A0"/>
    <w:multiLevelType w:val="multilevel"/>
    <w:tmpl w:val="67A618A0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1C54"/>
    <w:multiLevelType w:val="multilevel"/>
    <w:tmpl w:val="6E4C1C54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3"/>
  </w:num>
  <w:num w:numId="7">
    <w:abstractNumId w:val="8"/>
  </w:num>
  <w:num w:numId="8">
    <w:abstractNumId w:val="0"/>
  </w:num>
  <w:num w:numId="9">
    <w:abstractNumId w:val="13"/>
  </w:num>
  <w:num w:numId="10">
    <w:abstractNumId w:val="2"/>
  </w:num>
  <w:num w:numId="11">
    <w:abstractNumId w:val="10"/>
  </w:num>
  <w:num w:numId="12">
    <w:abstractNumId w:val="7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MrMwtjA2MTU1NLZU0lEKTi0uzszPAykwqgUAS5miBywAAAA="/>
  </w:docVars>
  <w:rsids>
    <w:rsidRoot w:val="00FB3C9D"/>
    <w:rsid w:val="9FF70A6F"/>
    <w:rsid w:val="00000244"/>
    <w:rsid w:val="00000A33"/>
    <w:rsid w:val="00000E2A"/>
    <w:rsid w:val="00001A55"/>
    <w:rsid w:val="00002211"/>
    <w:rsid w:val="0000329D"/>
    <w:rsid w:val="000041CC"/>
    <w:rsid w:val="00004C71"/>
    <w:rsid w:val="00005D38"/>
    <w:rsid w:val="00006073"/>
    <w:rsid w:val="00006910"/>
    <w:rsid w:val="0000733F"/>
    <w:rsid w:val="00012ADF"/>
    <w:rsid w:val="00015D4A"/>
    <w:rsid w:val="00015ECB"/>
    <w:rsid w:val="00017121"/>
    <w:rsid w:val="00020218"/>
    <w:rsid w:val="000208F2"/>
    <w:rsid w:val="0002231F"/>
    <w:rsid w:val="000227DB"/>
    <w:rsid w:val="000229C4"/>
    <w:rsid w:val="00022EB0"/>
    <w:rsid w:val="00023523"/>
    <w:rsid w:val="00023758"/>
    <w:rsid w:val="00023B66"/>
    <w:rsid w:val="000271BB"/>
    <w:rsid w:val="00027541"/>
    <w:rsid w:val="000276AA"/>
    <w:rsid w:val="00027953"/>
    <w:rsid w:val="00027F1D"/>
    <w:rsid w:val="0003207D"/>
    <w:rsid w:val="000328EA"/>
    <w:rsid w:val="000345E4"/>
    <w:rsid w:val="0003461C"/>
    <w:rsid w:val="00034B3C"/>
    <w:rsid w:val="00035095"/>
    <w:rsid w:val="00035159"/>
    <w:rsid w:val="0003754F"/>
    <w:rsid w:val="000402EA"/>
    <w:rsid w:val="00041594"/>
    <w:rsid w:val="00041B32"/>
    <w:rsid w:val="00041DA2"/>
    <w:rsid w:val="000424C1"/>
    <w:rsid w:val="000427A6"/>
    <w:rsid w:val="0004357D"/>
    <w:rsid w:val="00043613"/>
    <w:rsid w:val="00043C1A"/>
    <w:rsid w:val="00044D3C"/>
    <w:rsid w:val="000460AE"/>
    <w:rsid w:val="00046206"/>
    <w:rsid w:val="00046B6E"/>
    <w:rsid w:val="00047E38"/>
    <w:rsid w:val="00050648"/>
    <w:rsid w:val="00050740"/>
    <w:rsid w:val="00050829"/>
    <w:rsid w:val="00051FF9"/>
    <w:rsid w:val="00052308"/>
    <w:rsid w:val="00052E67"/>
    <w:rsid w:val="000553AA"/>
    <w:rsid w:val="000571A8"/>
    <w:rsid w:val="00057774"/>
    <w:rsid w:val="000600F2"/>
    <w:rsid w:val="00061BC7"/>
    <w:rsid w:val="00061F4E"/>
    <w:rsid w:val="0006489D"/>
    <w:rsid w:val="000651A3"/>
    <w:rsid w:val="00065DFD"/>
    <w:rsid w:val="00066849"/>
    <w:rsid w:val="00066F60"/>
    <w:rsid w:val="00067759"/>
    <w:rsid w:val="00070D21"/>
    <w:rsid w:val="00071306"/>
    <w:rsid w:val="00071672"/>
    <w:rsid w:val="00072BE5"/>
    <w:rsid w:val="000747B3"/>
    <w:rsid w:val="00075C6B"/>
    <w:rsid w:val="0008045F"/>
    <w:rsid w:val="00080529"/>
    <w:rsid w:val="00080C41"/>
    <w:rsid w:val="000830B0"/>
    <w:rsid w:val="000831DF"/>
    <w:rsid w:val="00084149"/>
    <w:rsid w:val="000856A1"/>
    <w:rsid w:val="0008589A"/>
    <w:rsid w:val="00087A0C"/>
    <w:rsid w:val="00087C76"/>
    <w:rsid w:val="0009000D"/>
    <w:rsid w:val="00090843"/>
    <w:rsid w:val="000918CA"/>
    <w:rsid w:val="00091965"/>
    <w:rsid w:val="00091EF7"/>
    <w:rsid w:val="00091F89"/>
    <w:rsid w:val="000920F1"/>
    <w:rsid w:val="00092ED9"/>
    <w:rsid w:val="00093713"/>
    <w:rsid w:val="00094317"/>
    <w:rsid w:val="0009452C"/>
    <w:rsid w:val="0009512B"/>
    <w:rsid w:val="00095875"/>
    <w:rsid w:val="00095E77"/>
    <w:rsid w:val="000976CD"/>
    <w:rsid w:val="00097CE7"/>
    <w:rsid w:val="000A07CD"/>
    <w:rsid w:val="000A0880"/>
    <w:rsid w:val="000A2813"/>
    <w:rsid w:val="000A5B10"/>
    <w:rsid w:val="000A5D21"/>
    <w:rsid w:val="000A73DA"/>
    <w:rsid w:val="000B09E5"/>
    <w:rsid w:val="000B0DC5"/>
    <w:rsid w:val="000B3123"/>
    <w:rsid w:val="000B3F8F"/>
    <w:rsid w:val="000B4328"/>
    <w:rsid w:val="000B4B60"/>
    <w:rsid w:val="000B5A0D"/>
    <w:rsid w:val="000B5FE1"/>
    <w:rsid w:val="000B6C6D"/>
    <w:rsid w:val="000B7119"/>
    <w:rsid w:val="000C1655"/>
    <w:rsid w:val="000C4C0A"/>
    <w:rsid w:val="000C4FC1"/>
    <w:rsid w:val="000C5068"/>
    <w:rsid w:val="000C5272"/>
    <w:rsid w:val="000C6590"/>
    <w:rsid w:val="000C6A26"/>
    <w:rsid w:val="000C7608"/>
    <w:rsid w:val="000D00FE"/>
    <w:rsid w:val="000D0287"/>
    <w:rsid w:val="000D0648"/>
    <w:rsid w:val="000D074F"/>
    <w:rsid w:val="000D16A7"/>
    <w:rsid w:val="000D2143"/>
    <w:rsid w:val="000D2BBD"/>
    <w:rsid w:val="000D2FC3"/>
    <w:rsid w:val="000D4C8D"/>
    <w:rsid w:val="000D575D"/>
    <w:rsid w:val="000E0143"/>
    <w:rsid w:val="000E02EC"/>
    <w:rsid w:val="000E03CA"/>
    <w:rsid w:val="000E042B"/>
    <w:rsid w:val="000E09DA"/>
    <w:rsid w:val="000E14E2"/>
    <w:rsid w:val="000E1B9B"/>
    <w:rsid w:val="000E1C68"/>
    <w:rsid w:val="000E66C6"/>
    <w:rsid w:val="000E7610"/>
    <w:rsid w:val="000F0EF0"/>
    <w:rsid w:val="000F3C93"/>
    <w:rsid w:val="000F3E7B"/>
    <w:rsid w:val="000F5D4E"/>
    <w:rsid w:val="001003AE"/>
    <w:rsid w:val="0010328A"/>
    <w:rsid w:val="0010413F"/>
    <w:rsid w:val="001044AD"/>
    <w:rsid w:val="00105DFA"/>
    <w:rsid w:val="001066FF"/>
    <w:rsid w:val="00110EAB"/>
    <w:rsid w:val="001110BF"/>
    <w:rsid w:val="0011381E"/>
    <w:rsid w:val="00113ACC"/>
    <w:rsid w:val="00113EFB"/>
    <w:rsid w:val="00114C40"/>
    <w:rsid w:val="00114DEA"/>
    <w:rsid w:val="00115FC5"/>
    <w:rsid w:val="0011711C"/>
    <w:rsid w:val="00117CF6"/>
    <w:rsid w:val="00120AA2"/>
    <w:rsid w:val="001215BC"/>
    <w:rsid w:val="0012235F"/>
    <w:rsid w:val="0012254F"/>
    <w:rsid w:val="0012282D"/>
    <w:rsid w:val="00123300"/>
    <w:rsid w:val="00123CCC"/>
    <w:rsid w:val="00125F99"/>
    <w:rsid w:val="00126782"/>
    <w:rsid w:val="00130DAA"/>
    <w:rsid w:val="0013152B"/>
    <w:rsid w:val="00133597"/>
    <w:rsid w:val="0013444C"/>
    <w:rsid w:val="0013500B"/>
    <w:rsid w:val="0013603F"/>
    <w:rsid w:val="00136BA4"/>
    <w:rsid w:val="00136D1F"/>
    <w:rsid w:val="00137144"/>
    <w:rsid w:val="00137C2F"/>
    <w:rsid w:val="00144218"/>
    <w:rsid w:val="001446C2"/>
    <w:rsid w:val="001464F8"/>
    <w:rsid w:val="00146512"/>
    <w:rsid w:val="00146E5B"/>
    <w:rsid w:val="00146FD2"/>
    <w:rsid w:val="00151002"/>
    <w:rsid w:val="00152754"/>
    <w:rsid w:val="00152E54"/>
    <w:rsid w:val="00153C00"/>
    <w:rsid w:val="001541EF"/>
    <w:rsid w:val="00156D47"/>
    <w:rsid w:val="001571D5"/>
    <w:rsid w:val="00161EB1"/>
    <w:rsid w:val="00163D68"/>
    <w:rsid w:val="00164072"/>
    <w:rsid w:val="0016524B"/>
    <w:rsid w:val="00165280"/>
    <w:rsid w:val="0016575B"/>
    <w:rsid w:val="0016799D"/>
    <w:rsid w:val="00171792"/>
    <w:rsid w:val="00173290"/>
    <w:rsid w:val="00173332"/>
    <w:rsid w:val="00174D80"/>
    <w:rsid w:val="00175DBA"/>
    <w:rsid w:val="00182523"/>
    <w:rsid w:val="00182A73"/>
    <w:rsid w:val="00182D7B"/>
    <w:rsid w:val="0018325B"/>
    <w:rsid w:val="0018417B"/>
    <w:rsid w:val="00184BCC"/>
    <w:rsid w:val="00185676"/>
    <w:rsid w:val="001872AD"/>
    <w:rsid w:val="001908D3"/>
    <w:rsid w:val="00193786"/>
    <w:rsid w:val="001938C5"/>
    <w:rsid w:val="00193B32"/>
    <w:rsid w:val="001944F2"/>
    <w:rsid w:val="00194921"/>
    <w:rsid w:val="0019628E"/>
    <w:rsid w:val="00196B81"/>
    <w:rsid w:val="00197B03"/>
    <w:rsid w:val="001A0BB5"/>
    <w:rsid w:val="001A337B"/>
    <w:rsid w:val="001A46DD"/>
    <w:rsid w:val="001A480A"/>
    <w:rsid w:val="001A5C0A"/>
    <w:rsid w:val="001A5DC6"/>
    <w:rsid w:val="001A6551"/>
    <w:rsid w:val="001A6834"/>
    <w:rsid w:val="001A799D"/>
    <w:rsid w:val="001B00C3"/>
    <w:rsid w:val="001B12A1"/>
    <w:rsid w:val="001B1BD4"/>
    <w:rsid w:val="001B2889"/>
    <w:rsid w:val="001B3D23"/>
    <w:rsid w:val="001B3D89"/>
    <w:rsid w:val="001B490B"/>
    <w:rsid w:val="001B63D5"/>
    <w:rsid w:val="001B64DA"/>
    <w:rsid w:val="001B6D93"/>
    <w:rsid w:val="001B7367"/>
    <w:rsid w:val="001B7A0C"/>
    <w:rsid w:val="001C01FE"/>
    <w:rsid w:val="001C0379"/>
    <w:rsid w:val="001C043B"/>
    <w:rsid w:val="001C1ED6"/>
    <w:rsid w:val="001C41A4"/>
    <w:rsid w:val="001C6DAB"/>
    <w:rsid w:val="001C7F9B"/>
    <w:rsid w:val="001D0711"/>
    <w:rsid w:val="001D0743"/>
    <w:rsid w:val="001D0E02"/>
    <w:rsid w:val="001D0EFD"/>
    <w:rsid w:val="001D1F24"/>
    <w:rsid w:val="001D224D"/>
    <w:rsid w:val="001D2FCA"/>
    <w:rsid w:val="001D3C21"/>
    <w:rsid w:val="001D65DD"/>
    <w:rsid w:val="001E02F0"/>
    <w:rsid w:val="001E3202"/>
    <w:rsid w:val="001E3BBD"/>
    <w:rsid w:val="001E4C93"/>
    <w:rsid w:val="001E556E"/>
    <w:rsid w:val="001E5903"/>
    <w:rsid w:val="001E6FF6"/>
    <w:rsid w:val="001F03A6"/>
    <w:rsid w:val="001F1CF6"/>
    <w:rsid w:val="001F2928"/>
    <w:rsid w:val="001F3FE1"/>
    <w:rsid w:val="001F40A5"/>
    <w:rsid w:val="001F660C"/>
    <w:rsid w:val="002006F7"/>
    <w:rsid w:val="00201BF3"/>
    <w:rsid w:val="00201D0B"/>
    <w:rsid w:val="0020216B"/>
    <w:rsid w:val="0020327F"/>
    <w:rsid w:val="00204797"/>
    <w:rsid w:val="00204CAB"/>
    <w:rsid w:val="00206B44"/>
    <w:rsid w:val="002073A4"/>
    <w:rsid w:val="00207FB8"/>
    <w:rsid w:val="00210171"/>
    <w:rsid w:val="00210F1A"/>
    <w:rsid w:val="00211351"/>
    <w:rsid w:val="00211447"/>
    <w:rsid w:val="00211AD3"/>
    <w:rsid w:val="00212650"/>
    <w:rsid w:val="00212FB1"/>
    <w:rsid w:val="0021419D"/>
    <w:rsid w:val="00215F40"/>
    <w:rsid w:val="00216594"/>
    <w:rsid w:val="00220A47"/>
    <w:rsid w:val="002226D1"/>
    <w:rsid w:val="00223C00"/>
    <w:rsid w:val="0022442D"/>
    <w:rsid w:val="00224D61"/>
    <w:rsid w:val="00226C87"/>
    <w:rsid w:val="00227199"/>
    <w:rsid w:val="002313D4"/>
    <w:rsid w:val="00231ED6"/>
    <w:rsid w:val="002329CE"/>
    <w:rsid w:val="0023324E"/>
    <w:rsid w:val="00234226"/>
    <w:rsid w:val="00235396"/>
    <w:rsid w:val="00235DB8"/>
    <w:rsid w:val="002416CE"/>
    <w:rsid w:val="002416E2"/>
    <w:rsid w:val="00241724"/>
    <w:rsid w:val="0024179E"/>
    <w:rsid w:val="00243405"/>
    <w:rsid w:val="00244524"/>
    <w:rsid w:val="002448E7"/>
    <w:rsid w:val="00244E56"/>
    <w:rsid w:val="00245E1B"/>
    <w:rsid w:val="0024632E"/>
    <w:rsid w:val="002469BE"/>
    <w:rsid w:val="002504FA"/>
    <w:rsid w:val="002506CD"/>
    <w:rsid w:val="00250A2A"/>
    <w:rsid w:val="0025607A"/>
    <w:rsid w:val="00257956"/>
    <w:rsid w:val="00257DD1"/>
    <w:rsid w:val="0026097D"/>
    <w:rsid w:val="00261E7B"/>
    <w:rsid w:val="00263980"/>
    <w:rsid w:val="00264A36"/>
    <w:rsid w:val="002652CD"/>
    <w:rsid w:val="00266244"/>
    <w:rsid w:val="00266E0C"/>
    <w:rsid w:val="0026725A"/>
    <w:rsid w:val="002675AB"/>
    <w:rsid w:val="002719A1"/>
    <w:rsid w:val="00272AC9"/>
    <w:rsid w:val="00274595"/>
    <w:rsid w:val="0027630C"/>
    <w:rsid w:val="00276458"/>
    <w:rsid w:val="002764AC"/>
    <w:rsid w:val="00276572"/>
    <w:rsid w:val="00276E9C"/>
    <w:rsid w:val="00280FBE"/>
    <w:rsid w:val="00281CCF"/>
    <w:rsid w:val="002828BF"/>
    <w:rsid w:val="00282C77"/>
    <w:rsid w:val="00283C1B"/>
    <w:rsid w:val="00284D1D"/>
    <w:rsid w:val="00285151"/>
    <w:rsid w:val="00285A65"/>
    <w:rsid w:val="00285C05"/>
    <w:rsid w:val="002869EE"/>
    <w:rsid w:val="002912C0"/>
    <w:rsid w:val="0029341F"/>
    <w:rsid w:val="002A3FE5"/>
    <w:rsid w:val="002A6E14"/>
    <w:rsid w:val="002A7020"/>
    <w:rsid w:val="002A782B"/>
    <w:rsid w:val="002B0A46"/>
    <w:rsid w:val="002B0A9A"/>
    <w:rsid w:val="002B0C66"/>
    <w:rsid w:val="002B342C"/>
    <w:rsid w:val="002B42F5"/>
    <w:rsid w:val="002B4EBC"/>
    <w:rsid w:val="002B543F"/>
    <w:rsid w:val="002B606D"/>
    <w:rsid w:val="002C00FB"/>
    <w:rsid w:val="002C0667"/>
    <w:rsid w:val="002C17FA"/>
    <w:rsid w:val="002C222F"/>
    <w:rsid w:val="002C22BF"/>
    <w:rsid w:val="002C2392"/>
    <w:rsid w:val="002C2CB1"/>
    <w:rsid w:val="002C2EDC"/>
    <w:rsid w:val="002C3F4B"/>
    <w:rsid w:val="002C501A"/>
    <w:rsid w:val="002C586A"/>
    <w:rsid w:val="002C67C3"/>
    <w:rsid w:val="002C682B"/>
    <w:rsid w:val="002C6E9D"/>
    <w:rsid w:val="002C754E"/>
    <w:rsid w:val="002C75FE"/>
    <w:rsid w:val="002D07F8"/>
    <w:rsid w:val="002D0EF9"/>
    <w:rsid w:val="002D3432"/>
    <w:rsid w:val="002D356A"/>
    <w:rsid w:val="002D3DEE"/>
    <w:rsid w:val="002D5AE9"/>
    <w:rsid w:val="002D5FD7"/>
    <w:rsid w:val="002D6F38"/>
    <w:rsid w:val="002E1259"/>
    <w:rsid w:val="002E30F4"/>
    <w:rsid w:val="002E45E2"/>
    <w:rsid w:val="002E4B00"/>
    <w:rsid w:val="002E6820"/>
    <w:rsid w:val="002F037B"/>
    <w:rsid w:val="002F0908"/>
    <w:rsid w:val="002F0BD9"/>
    <w:rsid w:val="002F2F64"/>
    <w:rsid w:val="002F494C"/>
    <w:rsid w:val="002F5CB7"/>
    <w:rsid w:val="002F6B1B"/>
    <w:rsid w:val="002F6D91"/>
    <w:rsid w:val="002F7AB4"/>
    <w:rsid w:val="003007DF"/>
    <w:rsid w:val="0030123B"/>
    <w:rsid w:val="003014DF"/>
    <w:rsid w:val="00302940"/>
    <w:rsid w:val="00303CEE"/>
    <w:rsid w:val="00304D11"/>
    <w:rsid w:val="00304E46"/>
    <w:rsid w:val="00304FDA"/>
    <w:rsid w:val="00305458"/>
    <w:rsid w:val="00306EDF"/>
    <w:rsid w:val="0030786E"/>
    <w:rsid w:val="00307D10"/>
    <w:rsid w:val="00310205"/>
    <w:rsid w:val="00310775"/>
    <w:rsid w:val="00310E40"/>
    <w:rsid w:val="00311F3F"/>
    <w:rsid w:val="00312F2B"/>
    <w:rsid w:val="003134B3"/>
    <w:rsid w:val="00313535"/>
    <w:rsid w:val="00313F0E"/>
    <w:rsid w:val="00313F67"/>
    <w:rsid w:val="003142E4"/>
    <w:rsid w:val="00315577"/>
    <w:rsid w:val="00315727"/>
    <w:rsid w:val="00315B28"/>
    <w:rsid w:val="00315C40"/>
    <w:rsid w:val="00315CAB"/>
    <w:rsid w:val="00316D2F"/>
    <w:rsid w:val="00320928"/>
    <w:rsid w:val="00320AB2"/>
    <w:rsid w:val="003210DC"/>
    <w:rsid w:val="00322E2F"/>
    <w:rsid w:val="003236AE"/>
    <w:rsid w:val="0032532E"/>
    <w:rsid w:val="00325BFC"/>
    <w:rsid w:val="003264A9"/>
    <w:rsid w:val="00330252"/>
    <w:rsid w:val="00331D7F"/>
    <w:rsid w:val="00333A7F"/>
    <w:rsid w:val="00337666"/>
    <w:rsid w:val="00340117"/>
    <w:rsid w:val="00344695"/>
    <w:rsid w:val="00345593"/>
    <w:rsid w:val="0034571D"/>
    <w:rsid w:val="00346A54"/>
    <w:rsid w:val="00347E26"/>
    <w:rsid w:val="003517E4"/>
    <w:rsid w:val="003528DA"/>
    <w:rsid w:val="00354AED"/>
    <w:rsid w:val="003561F1"/>
    <w:rsid w:val="00356EF4"/>
    <w:rsid w:val="00357EC2"/>
    <w:rsid w:val="00360565"/>
    <w:rsid w:val="00360634"/>
    <w:rsid w:val="00360B57"/>
    <w:rsid w:val="0036114A"/>
    <w:rsid w:val="00361540"/>
    <w:rsid w:val="00362F5A"/>
    <w:rsid w:val="0036372C"/>
    <w:rsid w:val="00363BB8"/>
    <w:rsid w:val="00365718"/>
    <w:rsid w:val="00366D15"/>
    <w:rsid w:val="00366D6D"/>
    <w:rsid w:val="00367918"/>
    <w:rsid w:val="003709F5"/>
    <w:rsid w:val="003715CC"/>
    <w:rsid w:val="003734FA"/>
    <w:rsid w:val="003738E2"/>
    <w:rsid w:val="003743D4"/>
    <w:rsid w:val="00376B2D"/>
    <w:rsid w:val="00377EFF"/>
    <w:rsid w:val="00380055"/>
    <w:rsid w:val="00380D44"/>
    <w:rsid w:val="0038188F"/>
    <w:rsid w:val="00383316"/>
    <w:rsid w:val="0038350F"/>
    <w:rsid w:val="003839DE"/>
    <w:rsid w:val="00383E55"/>
    <w:rsid w:val="0038427D"/>
    <w:rsid w:val="003842E4"/>
    <w:rsid w:val="00386992"/>
    <w:rsid w:val="00386A08"/>
    <w:rsid w:val="00386DB1"/>
    <w:rsid w:val="00386F7A"/>
    <w:rsid w:val="003875D9"/>
    <w:rsid w:val="0039075A"/>
    <w:rsid w:val="00391515"/>
    <w:rsid w:val="00392538"/>
    <w:rsid w:val="00392BB3"/>
    <w:rsid w:val="00394C02"/>
    <w:rsid w:val="0039504D"/>
    <w:rsid w:val="00395609"/>
    <w:rsid w:val="003973C0"/>
    <w:rsid w:val="003A04B8"/>
    <w:rsid w:val="003A0C34"/>
    <w:rsid w:val="003A1DA9"/>
    <w:rsid w:val="003A315C"/>
    <w:rsid w:val="003A3BCA"/>
    <w:rsid w:val="003A4032"/>
    <w:rsid w:val="003A5748"/>
    <w:rsid w:val="003A6182"/>
    <w:rsid w:val="003A67D7"/>
    <w:rsid w:val="003A7B31"/>
    <w:rsid w:val="003B176E"/>
    <w:rsid w:val="003B2A7B"/>
    <w:rsid w:val="003B35EE"/>
    <w:rsid w:val="003B4262"/>
    <w:rsid w:val="003B5800"/>
    <w:rsid w:val="003B61CA"/>
    <w:rsid w:val="003B69C5"/>
    <w:rsid w:val="003B700D"/>
    <w:rsid w:val="003C0384"/>
    <w:rsid w:val="003C062E"/>
    <w:rsid w:val="003C2081"/>
    <w:rsid w:val="003C23FB"/>
    <w:rsid w:val="003C43B0"/>
    <w:rsid w:val="003C6AD2"/>
    <w:rsid w:val="003C7201"/>
    <w:rsid w:val="003D114E"/>
    <w:rsid w:val="003D164A"/>
    <w:rsid w:val="003D1A62"/>
    <w:rsid w:val="003D1DDD"/>
    <w:rsid w:val="003D2725"/>
    <w:rsid w:val="003D290B"/>
    <w:rsid w:val="003D4176"/>
    <w:rsid w:val="003D5833"/>
    <w:rsid w:val="003D6662"/>
    <w:rsid w:val="003D6D70"/>
    <w:rsid w:val="003E0C7E"/>
    <w:rsid w:val="003E137E"/>
    <w:rsid w:val="003E141A"/>
    <w:rsid w:val="003E188D"/>
    <w:rsid w:val="003E23D6"/>
    <w:rsid w:val="003E36EE"/>
    <w:rsid w:val="003E3AFA"/>
    <w:rsid w:val="003E4432"/>
    <w:rsid w:val="003E46CF"/>
    <w:rsid w:val="003E6888"/>
    <w:rsid w:val="003E72AB"/>
    <w:rsid w:val="003F2762"/>
    <w:rsid w:val="003F4940"/>
    <w:rsid w:val="003F4C46"/>
    <w:rsid w:val="003F4EFE"/>
    <w:rsid w:val="003F5BA0"/>
    <w:rsid w:val="003F5F78"/>
    <w:rsid w:val="003F6EEE"/>
    <w:rsid w:val="003F7FF1"/>
    <w:rsid w:val="004002E5"/>
    <w:rsid w:val="00401DA4"/>
    <w:rsid w:val="00402CE8"/>
    <w:rsid w:val="00402D5A"/>
    <w:rsid w:val="00403D3D"/>
    <w:rsid w:val="00403E7F"/>
    <w:rsid w:val="00404249"/>
    <w:rsid w:val="004051B9"/>
    <w:rsid w:val="00405A25"/>
    <w:rsid w:val="00405AF1"/>
    <w:rsid w:val="004102D8"/>
    <w:rsid w:val="00411B2A"/>
    <w:rsid w:val="0041279E"/>
    <w:rsid w:val="00413871"/>
    <w:rsid w:val="00416C98"/>
    <w:rsid w:val="004174ED"/>
    <w:rsid w:val="00417788"/>
    <w:rsid w:val="00417E59"/>
    <w:rsid w:val="004217DB"/>
    <w:rsid w:val="004238C5"/>
    <w:rsid w:val="00423E90"/>
    <w:rsid w:val="00425B4D"/>
    <w:rsid w:val="00427C67"/>
    <w:rsid w:val="00430634"/>
    <w:rsid w:val="0043191E"/>
    <w:rsid w:val="00431991"/>
    <w:rsid w:val="00431D05"/>
    <w:rsid w:val="0043201F"/>
    <w:rsid w:val="0043203A"/>
    <w:rsid w:val="00432144"/>
    <w:rsid w:val="0043359C"/>
    <w:rsid w:val="0043433F"/>
    <w:rsid w:val="00434887"/>
    <w:rsid w:val="0043535F"/>
    <w:rsid w:val="00435AEC"/>
    <w:rsid w:val="00435F10"/>
    <w:rsid w:val="0043671D"/>
    <w:rsid w:val="0044071E"/>
    <w:rsid w:val="004408C8"/>
    <w:rsid w:val="00443310"/>
    <w:rsid w:val="00444E1A"/>
    <w:rsid w:val="00446710"/>
    <w:rsid w:val="00446A29"/>
    <w:rsid w:val="00447B68"/>
    <w:rsid w:val="0045012C"/>
    <w:rsid w:val="00450A8E"/>
    <w:rsid w:val="0045102C"/>
    <w:rsid w:val="00453276"/>
    <w:rsid w:val="00453C89"/>
    <w:rsid w:val="00454513"/>
    <w:rsid w:val="0045633B"/>
    <w:rsid w:val="004613EE"/>
    <w:rsid w:val="00462056"/>
    <w:rsid w:val="00462476"/>
    <w:rsid w:val="004641CF"/>
    <w:rsid w:val="0046441A"/>
    <w:rsid w:val="00465107"/>
    <w:rsid w:val="0046517B"/>
    <w:rsid w:val="00466280"/>
    <w:rsid w:val="00467939"/>
    <w:rsid w:val="00471929"/>
    <w:rsid w:val="00471A84"/>
    <w:rsid w:val="00472932"/>
    <w:rsid w:val="0047407C"/>
    <w:rsid w:val="00475053"/>
    <w:rsid w:val="00475773"/>
    <w:rsid w:val="0047595C"/>
    <w:rsid w:val="00475AA8"/>
    <w:rsid w:val="00476C1C"/>
    <w:rsid w:val="00476F75"/>
    <w:rsid w:val="00477C76"/>
    <w:rsid w:val="004800B2"/>
    <w:rsid w:val="004804C7"/>
    <w:rsid w:val="00480A36"/>
    <w:rsid w:val="00480E51"/>
    <w:rsid w:val="0048219B"/>
    <w:rsid w:val="004822DC"/>
    <w:rsid w:val="00483472"/>
    <w:rsid w:val="00483591"/>
    <w:rsid w:val="00483DA2"/>
    <w:rsid w:val="00483DE8"/>
    <w:rsid w:val="00484C9C"/>
    <w:rsid w:val="00487006"/>
    <w:rsid w:val="00487269"/>
    <w:rsid w:val="0048767A"/>
    <w:rsid w:val="00487F34"/>
    <w:rsid w:val="0049138D"/>
    <w:rsid w:val="00493BC6"/>
    <w:rsid w:val="00494918"/>
    <w:rsid w:val="004A0441"/>
    <w:rsid w:val="004A0D3D"/>
    <w:rsid w:val="004A0FF9"/>
    <w:rsid w:val="004A2954"/>
    <w:rsid w:val="004A2E52"/>
    <w:rsid w:val="004A3A66"/>
    <w:rsid w:val="004A3A9A"/>
    <w:rsid w:val="004A3BFE"/>
    <w:rsid w:val="004A470A"/>
    <w:rsid w:val="004A51A0"/>
    <w:rsid w:val="004A6620"/>
    <w:rsid w:val="004A6965"/>
    <w:rsid w:val="004A6B43"/>
    <w:rsid w:val="004A7B3E"/>
    <w:rsid w:val="004B0035"/>
    <w:rsid w:val="004B2880"/>
    <w:rsid w:val="004B29F9"/>
    <w:rsid w:val="004B36FA"/>
    <w:rsid w:val="004B4F9E"/>
    <w:rsid w:val="004B60E2"/>
    <w:rsid w:val="004B6A77"/>
    <w:rsid w:val="004B7085"/>
    <w:rsid w:val="004C03D5"/>
    <w:rsid w:val="004C17C9"/>
    <w:rsid w:val="004C23E1"/>
    <w:rsid w:val="004C42B1"/>
    <w:rsid w:val="004C4B19"/>
    <w:rsid w:val="004C6627"/>
    <w:rsid w:val="004D0C33"/>
    <w:rsid w:val="004D0F4A"/>
    <w:rsid w:val="004D1103"/>
    <w:rsid w:val="004D183D"/>
    <w:rsid w:val="004D22AE"/>
    <w:rsid w:val="004D25E9"/>
    <w:rsid w:val="004D4339"/>
    <w:rsid w:val="004D5395"/>
    <w:rsid w:val="004D673D"/>
    <w:rsid w:val="004D6A6E"/>
    <w:rsid w:val="004D76C1"/>
    <w:rsid w:val="004E0755"/>
    <w:rsid w:val="004E07E4"/>
    <w:rsid w:val="004E13A4"/>
    <w:rsid w:val="004E1777"/>
    <w:rsid w:val="004E28FF"/>
    <w:rsid w:val="004E2DB9"/>
    <w:rsid w:val="004E320A"/>
    <w:rsid w:val="004E4876"/>
    <w:rsid w:val="004E4BFC"/>
    <w:rsid w:val="004E646F"/>
    <w:rsid w:val="004E6C8E"/>
    <w:rsid w:val="004E6DD4"/>
    <w:rsid w:val="004E7D43"/>
    <w:rsid w:val="004E7EF5"/>
    <w:rsid w:val="004F0F81"/>
    <w:rsid w:val="004F16D8"/>
    <w:rsid w:val="004F67E1"/>
    <w:rsid w:val="004F6907"/>
    <w:rsid w:val="004F7779"/>
    <w:rsid w:val="00500573"/>
    <w:rsid w:val="00501960"/>
    <w:rsid w:val="0050225F"/>
    <w:rsid w:val="00502D6A"/>
    <w:rsid w:val="00503B04"/>
    <w:rsid w:val="005048E7"/>
    <w:rsid w:val="00506FD5"/>
    <w:rsid w:val="005079AC"/>
    <w:rsid w:val="00510091"/>
    <w:rsid w:val="00511315"/>
    <w:rsid w:val="00511731"/>
    <w:rsid w:val="00511888"/>
    <w:rsid w:val="0051192E"/>
    <w:rsid w:val="00511A32"/>
    <w:rsid w:val="00511AD6"/>
    <w:rsid w:val="00513463"/>
    <w:rsid w:val="0051678E"/>
    <w:rsid w:val="00521E28"/>
    <w:rsid w:val="00522307"/>
    <w:rsid w:val="0052354A"/>
    <w:rsid w:val="005253AE"/>
    <w:rsid w:val="005253D6"/>
    <w:rsid w:val="00526AEE"/>
    <w:rsid w:val="005272CA"/>
    <w:rsid w:val="00527BDE"/>
    <w:rsid w:val="00530857"/>
    <w:rsid w:val="00530C09"/>
    <w:rsid w:val="0053110B"/>
    <w:rsid w:val="00532548"/>
    <w:rsid w:val="0053553B"/>
    <w:rsid w:val="0053627F"/>
    <w:rsid w:val="005365BA"/>
    <w:rsid w:val="00536BAF"/>
    <w:rsid w:val="005373C9"/>
    <w:rsid w:val="00537917"/>
    <w:rsid w:val="0053794C"/>
    <w:rsid w:val="00540097"/>
    <w:rsid w:val="005410C9"/>
    <w:rsid w:val="0054149A"/>
    <w:rsid w:val="00542290"/>
    <w:rsid w:val="00542899"/>
    <w:rsid w:val="00543EC9"/>
    <w:rsid w:val="00543F3B"/>
    <w:rsid w:val="00544214"/>
    <w:rsid w:val="005442E9"/>
    <w:rsid w:val="005459C0"/>
    <w:rsid w:val="00545B3E"/>
    <w:rsid w:val="00545ECC"/>
    <w:rsid w:val="00546A0C"/>
    <w:rsid w:val="00547999"/>
    <w:rsid w:val="005506E1"/>
    <w:rsid w:val="005508AE"/>
    <w:rsid w:val="00551A2C"/>
    <w:rsid w:val="005529BF"/>
    <w:rsid w:val="0055319F"/>
    <w:rsid w:val="00553DBF"/>
    <w:rsid w:val="005548F3"/>
    <w:rsid w:val="005568E0"/>
    <w:rsid w:val="00556981"/>
    <w:rsid w:val="0056043F"/>
    <w:rsid w:val="0056179B"/>
    <w:rsid w:val="00562D0E"/>
    <w:rsid w:val="00562D82"/>
    <w:rsid w:val="005646B7"/>
    <w:rsid w:val="00564EFE"/>
    <w:rsid w:val="00565CA7"/>
    <w:rsid w:val="00566DD9"/>
    <w:rsid w:val="00567FDF"/>
    <w:rsid w:val="005705C2"/>
    <w:rsid w:val="0057069E"/>
    <w:rsid w:val="00572CE2"/>
    <w:rsid w:val="005739B5"/>
    <w:rsid w:val="00574A85"/>
    <w:rsid w:val="00575931"/>
    <w:rsid w:val="005775F4"/>
    <w:rsid w:val="0057765A"/>
    <w:rsid w:val="005776EF"/>
    <w:rsid w:val="005779E4"/>
    <w:rsid w:val="005809B2"/>
    <w:rsid w:val="00581CD9"/>
    <w:rsid w:val="00583BF2"/>
    <w:rsid w:val="00584896"/>
    <w:rsid w:val="0058629D"/>
    <w:rsid w:val="005865AC"/>
    <w:rsid w:val="0058672D"/>
    <w:rsid w:val="00587AC2"/>
    <w:rsid w:val="00590103"/>
    <w:rsid w:val="00591AC3"/>
    <w:rsid w:val="00592370"/>
    <w:rsid w:val="005931B7"/>
    <w:rsid w:val="005957B0"/>
    <w:rsid w:val="005976F6"/>
    <w:rsid w:val="00597F08"/>
    <w:rsid w:val="005A0C87"/>
    <w:rsid w:val="005A13C3"/>
    <w:rsid w:val="005A1C6B"/>
    <w:rsid w:val="005A37D0"/>
    <w:rsid w:val="005A4A4D"/>
    <w:rsid w:val="005A624F"/>
    <w:rsid w:val="005A7621"/>
    <w:rsid w:val="005B03CC"/>
    <w:rsid w:val="005B0408"/>
    <w:rsid w:val="005B1A0C"/>
    <w:rsid w:val="005B3B18"/>
    <w:rsid w:val="005B4F03"/>
    <w:rsid w:val="005C0973"/>
    <w:rsid w:val="005C0BB4"/>
    <w:rsid w:val="005C0F3D"/>
    <w:rsid w:val="005C42C6"/>
    <w:rsid w:val="005C539C"/>
    <w:rsid w:val="005C5D64"/>
    <w:rsid w:val="005C5F12"/>
    <w:rsid w:val="005C7AC4"/>
    <w:rsid w:val="005D0D98"/>
    <w:rsid w:val="005D198B"/>
    <w:rsid w:val="005D237C"/>
    <w:rsid w:val="005D23BF"/>
    <w:rsid w:val="005D2585"/>
    <w:rsid w:val="005D3647"/>
    <w:rsid w:val="005D3973"/>
    <w:rsid w:val="005D3F72"/>
    <w:rsid w:val="005D73E2"/>
    <w:rsid w:val="005E1B24"/>
    <w:rsid w:val="005E2E74"/>
    <w:rsid w:val="005E3F01"/>
    <w:rsid w:val="005E52A0"/>
    <w:rsid w:val="005E7F5A"/>
    <w:rsid w:val="005E7F61"/>
    <w:rsid w:val="005F1F44"/>
    <w:rsid w:val="005F3A11"/>
    <w:rsid w:val="005F6140"/>
    <w:rsid w:val="005F6334"/>
    <w:rsid w:val="005F7DA4"/>
    <w:rsid w:val="00601D23"/>
    <w:rsid w:val="00601DB0"/>
    <w:rsid w:val="006022B5"/>
    <w:rsid w:val="006034C9"/>
    <w:rsid w:val="0060368F"/>
    <w:rsid w:val="0060379F"/>
    <w:rsid w:val="00605737"/>
    <w:rsid w:val="0060599B"/>
    <w:rsid w:val="00605F77"/>
    <w:rsid w:val="00606539"/>
    <w:rsid w:val="00610954"/>
    <w:rsid w:val="006118BA"/>
    <w:rsid w:val="006122E6"/>
    <w:rsid w:val="0061237A"/>
    <w:rsid w:val="00612481"/>
    <w:rsid w:val="006128B8"/>
    <w:rsid w:val="00612C51"/>
    <w:rsid w:val="00613077"/>
    <w:rsid w:val="00613408"/>
    <w:rsid w:val="00613908"/>
    <w:rsid w:val="00614C44"/>
    <w:rsid w:val="00615791"/>
    <w:rsid w:val="00615B5E"/>
    <w:rsid w:val="00615E36"/>
    <w:rsid w:val="0061639E"/>
    <w:rsid w:val="0062039A"/>
    <w:rsid w:val="00621611"/>
    <w:rsid w:val="00622777"/>
    <w:rsid w:val="006227D9"/>
    <w:rsid w:val="00623EDD"/>
    <w:rsid w:val="006252FA"/>
    <w:rsid w:val="00626084"/>
    <w:rsid w:val="00627F8D"/>
    <w:rsid w:val="00630CA2"/>
    <w:rsid w:val="006311AC"/>
    <w:rsid w:val="006312DE"/>
    <w:rsid w:val="00632A6F"/>
    <w:rsid w:val="0063392B"/>
    <w:rsid w:val="00634996"/>
    <w:rsid w:val="00635951"/>
    <w:rsid w:val="00637410"/>
    <w:rsid w:val="00642518"/>
    <w:rsid w:val="00643363"/>
    <w:rsid w:val="0064542D"/>
    <w:rsid w:val="00645685"/>
    <w:rsid w:val="00646DA5"/>
    <w:rsid w:val="006473E8"/>
    <w:rsid w:val="006534F7"/>
    <w:rsid w:val="0065441C"/>
    <w:rsid w:val="00654440"/>
    <w:rsid w:val="00654C4C"/>
    <w:rsid w:val="006555EB"/>
    <w:rsid w:val="0065564D"/>
    <w:rsid w:val="006564E6"/>
    <w:rsid w:val="006574C7"/>
    <w:rsid w:val="0066026E"/>
    <w:rsid w:val="006606CB"/>
    <w:rsid w:val="00660B1D"/>
    <w:rsid w:val="00660B33"/>
    <w:rsid w:val="00660ED0"/>
    <w:rsid w:val="006615B9"/>
    <w:rsid w:val="0066218A"/>
    <w:rsid w:val="00662CBC"/>
    <w:rsid w:val="00663FF5"/>
    <w:rsid w:val="00664BDD"/>
    <w:rsid w:val="00664C6C"/>
    <w:rsid w:val="0066536E"/>
    <w:rsid w:val="00665A94"/>
    <w:rsid w:val="00667652"/>
    <w:rsid w:val="00667FDE"/>
    <w:rsid w:val="00671037"/>
    <w:rsid w:val="00677C73"/>
    <w:rsid w:val="00680058"/>
    <w:rsid w:val="00680F01"/>
    <w:rsid w:val="00681762"/>
    <w:rsid w:val="006827AF"/>
    <w:rsid w:val="00682F4A"/>
    <w:rsid w:val="006831A8"/>
    <w:rsid w:val="00683880"/>
    <w:rsid w:val="0068391A"/>
    <w:rsid w:val="00687DD2"/>
    <w:rsid w:val="006904EE"/>
    <w:rsid w:val="00690722"/>
    <w:rsid w:val="00692F3F"/>
    <w:rsid w:val="0069305F"/>
    <w:rsid w:val="006936B3"/>
    <w:rsid w:val="00695618"/>
    <w:rsid w:val="0069611F"/>
    <w:rsid w:val="00697FF0"/>
    <w:rsid w:val="006A032D"/>
    <w:rsid w:val="006A071F"/>
    <w:rsid w:val="006A0D0A"/>
    <w:rsid w:val="006A27D2"/>
    <w:rsid w:val="006A2E0E"/>
    <w:rsid w:val="006A3537"/>
    <w:rsid w:val="006A42C4"/>
    <w:rsid w:val="006A5A9F"/>
    <w:rsid w:val="006A6891"/>
    <w:rsid w:val="006A69F9"/>
    <w:rsid w:val="006A7B84"/>
    <w:rsid w:val="006B28CF"/>
    <w:rsid w:val="006B2A40"/>
    <w:rsid w:val="006B2FCD"/>
    <w:rsid w:val="006B3140"/>
    <w:rsid w:val="006B31EB"/>
    <w:rsid w:val="006B4621"/>
    <w:rsid w:val="006B560F"/>
    <w:rsid w:val="006B5768"/>
    <w:rsid w:val="006C0587"/>
    <w:rsid w:val="006C06EF"/>
    <w:rsid w:val="006C0A53"/>
    <w:rsid w:val="006C32B3"/>
    <w:rsid w:val="006C3A2E"/>
    <w:rsid w:val="006C3EC4"/>
    <w:rsid w:val="006C467E"/>
    <w:rsid w:val="006C5870"/>
    <w:rsid w:val="006C5CC8"/>
    <w:rsid w:val="006C792E"/>
    <w:rsid w:val="006C7EE5"/>
    <w:rsid w:val="006D0454"/>
    <w:rsid w:val="006D1DF3"/>
    <w:rsid w:val="006D2431"/>
    <w:rsid w:val="006D3B70"/>
    <w:rsid w:val="006D4581"/>
    <w:rsid w:val="006D50A0"/>
    <w:rsid w:val="006D5C15"/>
    <w:rsid w:val="006D6C7B"/>
    <w:rsid w:val="006E1A21"/>
    <w:rsid w:val="006E2D57"/>
    <w:rsid w:val="006E39F9"/>
    <w:rsid w:val="006E71CF"/>
    <w:rsid w:val="006E795E"/>
    <w:rsid w:val="006F0031"/>
    <w:rsid w:val="006F0C7A"/>
    <w:rsid w:val="006F1969"/>
    <w:rsid w:val="006F1C01"/>
    <w:rsid w:val="006F2475"/>
    <w:rsid w:val="006F2E51"/>
    <w:rsid w:val="006F3AE0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6524"/>
    <w:rsid w:val="00706A0F"/>
    <w:rsid w:val="00706B96"/>
    <w:rsid w:val="00707C3A"/>
    <w:rsid w:val="007108B2"/>
    <w:rsid w:val="007124E1"/>
    <w:rsid w:val="007131DF"/>
    <w:rsid w:val="007138B7"/>
    <w:rsid w:val="00715B2D"/>
    <w:rsid w:val="00717CEE"/>
    <w:rsid w:val="00720486"/>
    <w:rsid w:val="00721032"/>
    <w:rsid w:val="00721402"/>
    <w:rsid w:val="007225D7"/>
    <w:rsid w:val="0072287D"/>
    <w:rsid w:val="0072505E"/>
    <w:rsid w:val="0072738E"/>
    <w:rsid w:val="007301B3"/>
    <w:rsid w:val="00733E11"/>
    <w:rsid w:val="00735757"/>
    <w:rsid w:val="00735A5B"/>
    <w:rsid w:val="00740F4F"/>
    <w:rsid w:val="0074109B"/>
    <w:rsid w:val="00741CE7"/>
    <w:rsid w:val="00744E5B"/>
    <w:rsid w:val="00745C56"/>
    <w:rsid w:val="007463FB"/>
    <w:rsid w:val="00752440"/>
    <w:rsid w:val="00752456"/>
    <w:rsid w:val="00753412"/>
    <w:rsid w:val="00753C4A"/>
    <w:rsid w:val="00753D43"/>
    <w:rsid w:val="00753E4C"/>
    <w:rsid w:val="0075621B"/>
    <w:rsid w:val="007606E9"/>
    <w:rsid w:val="007615FF"/>
    <w:rsid w:val="00762A4A"/>
    <w:rsid w:val="00764621"/>
    <w:rsid w:val="007667E9"/>
    <w:rsid w:val="007674BF"/>
    <w:rsid w:val="00770A28"/>
    <w:rsid w:val="00771FA4"/>
    <w:rsid w:val="0077238B"/>
    <w:rsid w:val="00772D98"/>
    <w:rsid w:val="007735BE"/>
    <w:rsid w:val="00780172"/>
    <w:rsid w:val="0078096A"/>
    <w:rsid w:val="007811C7"/>
    <w:rsid w:val="00782785"/>
    <w:rsid w:val="00782B07"/>
    <w:rsid w:val="00782BCB"/>
    <w:rsid w:val="0078439F"/>
    <w:rsid w:val="00784A22"/>
    <w:rsid w:val="00785B3F"/>
    <w:rsid w:val="00790F6F"/>
    <w:rsid w:val="00792698"/>
    <w:rsid w:val="00793AED"/>
    <w:rsid w:val="00793D96"/>
    <w:rsid w:val="007945B7"/>
    <w:rsid w:val="00794731"/>
    <w:rsid w:val="00796448"/>
    <w:rsid w:val="00797FC2"/>
    <w:rsid w:val="007A0DAE"/>
    <w:rsid w:val="007A299C"/>
    <w:rsid w:val="007A5A0C"/>
    <w:rsid w:val="007A6063"/>
    <w:rsid w:val="007A646A"/>
    <w:rsid w:val="007A799C"/>
    <w:rsid w:val="007A7FB2"/>
    <w:rsid w:val="007B4B6C"/>
    <w:rsid w:val="007B5036"/>
    <w:rsid w:val="007B7275"/>
    <w:rsid w:val="007B7A26"/>
    <w:rsid w:val="007B7E9B"/>
    <w:rsid w:val="007C016D"/>
    <w:rsid w:val="007C1957"/>
    <w:rsid w:val="007C1E8D"/>
    <w:rsid w:val="007C248B"/>
    <w:rsid w:val="007C40A5"/>
    <w:rsid w:val="007C5A0A"/>
    <w:rsid w:val="007C6C81"/>
    <w:rsid w:val="007C78AA"/>
    <w:rsid w:val="007D10B1"/>
    <w:rsid w:val="007D1166"/>
    <w:rsid w:val="007D3279"/>
    <w:rsid w:val="007D4D75"/>
    <w:rsid w:val="007D50AB"/>
    <w:rsid w:val="007D561C"/>
    <w:rsid w:val="007D5A72"/>
    <w:rsid w:val="007E05E0"/>
    <w:rsid w:val="007E0864"/>
    <w:rsid w:val="007E1184"/>
    <w:rsid w:val="007E19C5"/>
    <w:rsid w:val="007E2FDD"/>
    <w:rsid w:val="007E5925"/>
    <w:rsid w:val="007E67EA"/>
    <w:rsid w:val="007E6846"/>
    <w:rsid w:val="007E69A5"/>
    <w:rsid w:val="007F1CAD"/>
    <w:rsid w:val="007F2B60"/>
    <w:rsid w:val="007F35D6"/>
    <w:rsid w:val="007F3C59"/>
    <w:rsid w:val="007F3F53"/>
    <w:rsid w:val="007F47CF"/>
    <w:rsid w:val="007F4967"/>
    <w:rsid w:val="007F5A71"/>
    <w:rsid w:val="007F5FF6"/>
    <w:rsid w:val="007F6414"/>
    <w:rsid w:val="007F6791"/>
    <w:rsid w:val="00800FAE"/>
    <w:rsid w:val="00801326"/>
    <w:rsid w:val="00802158"/>
    <w:rsid w:val="0080218A"/>
    <w:rsid w:val="00802763"/>
    <w:rsid w:val="00803799"/>
    <w:rsid w:val="00804D6A"/>
    <w:rsid w:val="00805287"/>
    <w:rsid w:val="00805522"/>
    <w:rsid w:val="008062BF"/>
    <w:rsid w:val="00807D37"/>
    <w:rsid w:val="008110D7"/>
    <w:rsid w:val="0081153E"/>
    <w:rsid w:val="008119EA"/>
    <w:rsid w:val="008121EE"/>
    <w:rsid w:val="00812BFB"/>
    <w:rsid w:val="0081330B"/>
    <w:rsid w:val="00813401"/>
    <w:rsid w:val="0081341B"/>
    <w:rsid w:val="00815445"/>
    <w:rsid w:val="008156BC"/>
    <w:rsid w:val="00820593"/>
    <w:rsid w:val="00820D70"/>
    <w:rsid w:val="00821BF1"/>
    <w:rsid w:val="00822734"/>
    <w:rsid w:val="00822B34"/>
    <w:rsid w:val="00823809"/>
    <w:rsid w:val="00825AAE"/>
    <w:rsid w:val="00825BA8"/>
    <w:rsid w:val="008307FC"/>
    <w:rsid w:val="008341BA"/>
    <w:rsid w:val="00834793"/>
    <w:rsid w:val="00834BE7"/>
    <w:rsid w:val="00835BB1"/>
    <w:rsid w:val="00840E2E"/>
    <w:rsid w:val="00842380"/>
    <w:rsid w:val="008424A7"/>
    <w:rsid w:val="008433E2"/>
    <w:rsid w:val="00844F28"/>
    <w:rsid w:val="00846BA0"/>
    <w:rsid w:val="00846F71"/>
    <w:rsid w:val="008518C3"/>
    <w:rsid w:val="00851D7E"/>
    <w:rsid w:val="00853D38"/>
    <w:rsid w:val="008543F4"/>
    <w:rsid w:val="00854590"/>
    <w:rsid w:val="00854B7B"/>
    <w:rsid w:val="00854DEF"/>
    <w:rsid w:val="00854EE4"/>
    <w:rsid w:val="00855D95"/>
    <w:rsid w:val="00856AC4"/>
    <w:rsid w:val="00860D9F"/>
    <w:rsid w:val="00862119"/>
    <w:rsid w:val="00862BD1"/>
    <w:rsid w:val="008631C3"/>
    <w:rsid w:val="0086469D"/>
    <w:rsid w:val="00865199"/>
    <w:rsid w:val="0086665A"/>
    <w:rsid w:val="00866700"/>
    <w:rsid w:val="00870FDD"/>
    <w:rsid w:val="00873F6E"/>
    <w:rsid w:val="00874070"/>
    <w:rsid w:val="00874F04"/>
    <w:rsid w:val="0087523A"/>
    <w:rsid w:val="008757E7"/>
    <w:rsid w:val="00875C7C"/>
    <w:rsid w:val="008762A0"/>
    <w:rsid w:val="0087677A"/>
    <w:rsid w:val="0088073A"/>
    <w:rsid w:val="00881168"/>
    <w:rsid w:val="00881BF1"/>
    <w:rsid w:val="0088201F"/>
    <w:rsid w:val="00882440"/>
    <w:rsid w:val="00882B4C"/>
    <w:rsid w:val="00882E19"/>
    <w:rsid w:val="008843F4"/>
    <w:rsid w:val="008846DF"/>
    <w:rsid w:val="008849C7"/>
    <w:rsid w:val="0088618B"/>
    <w:rsid w:val="00893576"/>
    <w:rsid w:val="00893AEC"/>
    <w:rsid w:val="0089424C"/>
    <w:rsid w:val="0089431C"/>
    <w:rsid w:val="008953B0"/>
    <w:rsid w:val="008958C1"/>
    <w:rsid w:val="008969E5"/>
    <w:rsid w:val="0089712A"/>
    <w:rsid w:val="008A0DD5"/>
    <w:rsid w:val="008A17D3"/>
    <w:rsid w:val="008A1D00"/>
    <w:rsid w:val="008A250A"/>
    <w:rsid w:val="008A4830"/>
    <w:rsid w:val="008A4BA7"/>
    <w:rsid w:val="008A56AB"/>
    <w:rsid w:val="008A6B71"/>
    <w:rsid w:val="008A6DC7"/>
    <w:rsid w:val="008A7930"/>
    <w:rsid w:val="008A7BCD"/>
    <w:rsid w:val="008B026E"/>
    <w:rsid w:val="008B0EEB"/>
    <w:rsid w:val="008B0F08"/>
    <w:rsid w:val="008B0F81"/>
    <w:rsid w:val="008B2B3A"/>
    <w:rsid w:val="008B2C21"/>
    <w:rsid w:val="008B3436"/>
    <w:rsid w:val="008B3543"/>
    <w:rsid w:val="008B4684"/>
    <w:rsid w:val="008B4FA0"/>
    <w:rsid w:val="008B6193"/>
    <w:rsid w:val="008B660B"/>
    <w:rsid w:val="008B7A50"/>
    <w:rsid w:val="008C0AA9"/>
    <w:rsid w:val="008C1794"/>
    <w:rsid w:val="008C1F2F"/>
    <w:rsid w:val="008C1FDB"/>
    <w:rsid w:val="008C4437"/>
    <w:rsid w:val="008C5C1D"/>
    <w:rsid w:val="008C6197"/>
    <w:rsid w:val="008C6DBE"/>
    <w:rsid w:val="008C7C8E"/>
    <w:rsid w:val="008C7D8E"/>
    <w:rsid w:val="008D02B5"/>
    <w:rsid w:val="008D10F9"/>
    <w:rsid w:val="008D147D"/>
    <w:rsid w:val="008D23D3"/>
    <w:rsid w:val="008D48E5"/>
    <w:rsid w:val="008D4C5A"/>
    <w:rsid w:val="008D670C"/>
    <w:rsid w:val="008D6A93"/>
    <w:rsid w:val="008E27A3"/>
    <w:rsid w:val="008E33C4"/>
    <w:rsid w:val="008E361C"/>
    <w:rsid w:val="008E37C5"/>
    <w:rsid w:val="008E399F"/>
    <w:rsid w:val="008E60DF"/>
    <w:rsid w:val="008F31A4"/>
    <w:rsid w:val="008F373E"/>
    <w:rsid w:val="008F3B6D"/>
    <w:rsid w:val="008F3F8E"/>
    <w:rsid w:val="008F45B2"/>
    <w:rsid w:val="008F490F"/>
    <w:rsid w:val="008F53D7"/>
    <w:rsid w:val="008F5DC1"/>
    <w:rsid w:val="008F6145"/>
    <w:rsid w:val="008F7531"/>
    <w:rsid w:val="00901733"/>
    <w:rsid w:val="009019CD"/>
    <w:rsid w:val="0090300D"/>
    <w:rsid w:val="0090303A"/>
    <w:rsid w:val="00904D13"/>
    <w:rsid w:val="009060D9"/>
    <w:rsid w:val="00907BF0"/>
    <w:rsid w:val="009104D3"/>
    <w:rsid w:val="009106DB"/>
    <w:rsid w:val="009124C7"/>
    <w:rsid w:val="00912A41"/>
    <w:rsid w:val="00912FDB"/>
    <w:rsid w:val="009225A6"/>
    <w:rsid w:val="009259A0"/>
    <w:rsid w:val="00925BD9"/>
    <w:rsid w:val="00926C51"/>
    <w:rsid w:val="00926DC2"/>
    <w:rsid w:val="00927788"/>
    <w:rsid w:val="0093024B"/>
    <w:rsid w:val="00930A3A"/>
    <w:rsid w:val="0093161F"/>
    <w:rsid w:val="009345C7"/>
    <w:rsid w:val="00936700"/>
    <w:rsid w:val="00936916"/>
    <w:rsid w:val="00940AE2"/>
    <w:rsid w:val="00942172"/>
    <w:rsid w:val="00943B6D"/>
    <w:rsid w:val="0094746A"/>
    <w:rsid w:val="00950EBF"/>
    <w:rsid w:val="00951150"/>
    <w:rsid w:val="0095231B"/>
    <w:rsid w:val="00953755"/>
    <w:rsid w:val="00954130"/>
    <w:rsid w:val="009541D4"/>
    <w:rsid w:val="00955CBA"/>
    <w:rsid w:val="009608A5"/>
    <w:rsid w:val="009615CC"/>
    <w:rsid w:val="00963C0E"/>
    <w:rsid w:val="00964659"/>
    <w:rsid w:val="009655C1"/>
    <w:rsid w:val="009678D2"/>
    <w:rsid w:val="00970315"/>
    <w:rsid w:val="00970355"/>
    <w:rsid w:val="00970703"/>
    <w:rsid w:val="00970B45"/>
    <w:rsid w:val="00970DAA"/>
    <w:rsid w:val="00970FB3"/>
    <w:rsid w:val="00971195"/>
    <w:rsid w:val="0097174B"/>
    <w:rsid w:val="00973E37"/>
    <w:rsid w:val="009748EA"/>
    <w:rsid w:val="00974C1D"/>
    <w:rsid w:val="0097571B"/>
    <w:rsid w:val="009800E1"/>
    <w:rsid w:val="009800FC"/>
    <w:rsid w:val="009829D7"/>
    <w:rsid w:val="00984828"/>
    <w:rsid w:val="009848B9"/>
    <w:rsid w:val="009858E4"/>
    <w:rsid w:val="00986189"/>
    <w:rsid w:val="009874C4"/>
    <w:rsid w:val="009877AD"/>
    <w:rsid w:val="009902C2"/>
    <w:rsid w:val="009913DF"/>
    <w:rsid w:val="0099271D"/>
    <w:rsid w:val="009950A5"/>
    <w:rsid w:val="009957AB"/>
    <w:rsid w:val="00995C53"/>
    <w:rsid w:val="00995C5E"/>
    <w:rsid w:val="009A1E29"/>
    <w:rsid w:val="009A25DD"/>
    <w:rsid w:val="009A2B7F"/>
    <w:rsid w:val="009A31C8"/>
    <w:rsid w:val="009A334D"/>
    <w:rsid w:val="009A36DE"/>
    <w:rsid w:val="009A3B08"/>
    <w:rsid w:val="009A40AE"/>
    <w:rsid w:val="009A5C96"/>
    <w:rsid w:val="009A5E95"/>
    <w:rsid w:val="009A7FBB"/>
    <w:rsid w:val="009B0850"/>
    <w:rsid w:val="009B1172"/>
    <w:rsid w:val="009B16B9"/>
    <w:rsid w:val="009B1A4B"/>
    <w:rsid w:val="009B1E7D"/>
    <w:rsid w:val="009B2D16"/>
    <w:rsid w:val="009B3D8B"/>
    <w:rsid w:val="009B3E20"/>
    <w:rsid w:val="009B444A"/>
    <w:rsid w:val="009B44C1"/>
    <w:rsid w:val="009B45DD"/>
    <w:rsid w:val="009B49B8"/>
    <w:rsid w:val="009B4A9A"/>
    <w:rsid w:val="009C0427"/>
    <w:rsid w:val="009C2210"/>
    <w:rsid w:val="009C2342"/>
    <w:rsid w:val="009C2574"/>
    <w:rsid w:val="009C33D8"/>
    <w:rsid w:val="009C3CE8"/>
    <w:rsid w:val="009C5037"/>
    <w:rsid w:val="009C681F"/>
    <w:rsid w:val="009D0AEA"/>
    <w:rsid w:val="009D0F40"/>
    <w:rsid w:val="009D0FB8"/>
    <w:rsid w:val="009D1970"/>
    <w:rsid w:val="009D232E"/>
    <w:rsid w:val="009D3B0D"/>
    <w:rsid w:val="009D58B1"/>
    <w:rsid w:val="009D5BB6"/>
    <w:rsid w:val="009D73E0"/>
    <w:rsid w:val="009D7698"/>
    <w:rsid w:val="009E0717"/>
    <w:rsid w:val="009E078A"/>
    <w:rsid w:val="009E164E"/>
    <w:rsid w:val="009E1DE7"/>
    <w:rsid w:val="009E2DDB"/>
    <w:rsid w:val="009E319F"/>
    <w:rsid w:val="009F0B87"/>
    <w:rsid w:val="009F10BF"/>
    <w:rsid w:val="009F2201"/>
    <w:rsid w:val="009F2704"/>
    <w:rsid w:val="009F374A"/>
    <w:rsid w:val="009F4E73"/>
    <w:rsid w:val="009F5539"/>
    <w:rsid w:val="009F7574"/>
    <w:rsid w:val="009F7E9B"/>
    <w:rsid w:val="00A00A21"/>
    <w:rsid w:val="00A00DFC"/>
    <w:rsid w:val="00A01F58"/>
    <w:rsid w:val="00A026A3"/>
    <w:rsid w:val="00A036F8"/>
    <w:rsid w:val="00A04037"/>
    <w:rsid w:val="00A055ED"/>
    <w:rsid w:val="00A058BE"/>
    <w:rsid w:val="00A05A33"/>
    <w:rsid w:val="00A05D03"/>
    <w:rsid w:val="00A069E9"/>
    <w:rsid w:val="00A06F1D"/>
    <w:rsid w:val="00A07FC1"/>
    <w:rsid w:val="00A103B3"/>
    <w:rsid w:val="00A1181E"/>
    <w:rsid w:val="00A11F45"/>
    <w:rsid w:val="00A124B9"/>
    <w:rsid w:val="00A146A2"/>
    <w:rsid w:val="00A149B0"/>
    <w:rsid w:val="00A15127"/>
    <w:rsid w:val="00A20476"/>
    <w:rsid w:val="00A20DCA"/>
    <w:rsid w:val="00A21514"/>
    <w:rsid w:val="00A22097"/>
    <w:rsid w:val="00A22A7A"/>
    <w:rsid w:val="00A236A1"/>
    <w:rsid w:val="00A240F8"/>
    <w:rsid w:val="00A241D2"/>
    <w:rsid w:val="00A24317"/>
    <w:rsid w:val="00A2493E"/>
    <w:rsid w:val="00A25184"/>
    <w:rsid w:val="00A25825"/>
    <w:rsid w:val="00A25900"/>
    <w:rsid w:val="00A25989"/>
    <w:rsid w:val="00A25D50"/>
    <w:rsid w:val="00A25F07"/>
    <w:rsid w:val="00A26B2B"/>
    <w:rsid w:val="00A271B2"/>
    <w:rsid w:val="00A2775B"/>
    <w:rsid w:val="00A27E17"/>
    <w:rsid w:val="00A3124A"/>
    <w:rsid w:val="00A32441"/>
    <w:rsid w:val="00A325F0"/>
    <w:rsid w:val="00A340A3"/>
    <w:rsid w:val="00A35093"/>
    <w:rsid w:val="00A356D6"/>
    <w:rsid w:val="00A36119"/>
    <w:rsid w:val="00A3662C"/>
    <w:rsid w:val="00A36754"/>
    <w:rsid w:val="00A37BFF"/>
    <w:rsid w:val="00A40371"/>
    <w:rsid w:val="00A410EC"/>
    <w:rsid w:val="00A41641"/>
    <w:rsid w:val="00A41907"/>
    <w:rsid w:val="00A444DC"/>
    <w:rsid w:val="00A445B7"/>
    <w:rsid w:val="00A44EEA"/>
    <w:rsid w:val="00A44F2B"/>
    <w:rsid w:val="00A453A1"/>
    <w:rsid w:val="00A453B8"/>
    <w:rsid w:val="00A4568F"/>
    <w:rsid w:val="00A478E5"/>
    <w:rsid w:val="00A502C6"/>
    <w:rsid w:val="00A53148"/>
    <w:rsid w:val="00A53EC4"/>
    <w:rsid w:val="00A546D7"/>
    <w:rsid w:val="00A56FA4"/>
    <w:rsid w:val="00A6078F"/>
    <w:rsid w:val="00A6084B"/>
    <w:rsid w:val="00A61372"/>
    <w:rsid w:val="00A6230C"/>
    <w:rsid w:val="00A62AB1"/>
    <w:rsid w:val="00A63119"/>
    <w:rsid w:val="00A6357F"/>
    <w:rsid w:val="00A64D7E"/>
    <w:rsid w:val="00A6522A"/>
    <w:rsid w:val="00A65F08"/>
    <w:rsid w:val="00A67F55"/>
    <w:rsid w:val="00A70B26"/>
    <w:rsid w:val="00A715C4"/>
    <w:rsid w:val="00A7255E"/>
    <w:rsid w:val="00A7379D"/>
    <w:rsid w:val="00A73CE9"/>
    <w:rsid w:val="00A74D9E"/>
    <w:rsid w:val="00A752C6"/>
    <w:rsid w:val="00A812A3"/>
    <w:rsid w:val="00A81B38"/>
    <w:rsid w:val="00A8226D"/>
    <w:rsid w:val="00A84A3E"/>
    <w:rsid w:val="00A84CFC"/>
    <w:rsid w:val="00A84EC4"/>
    <w:rsid w:val="00A85356"/>
    <w:rsid w:val="00A85D89"/>
    <w:rsid w:val="00A864DB"/>
    <w:rsid w:val="00A8753F"/>
    <w:rsid w:val="00A87A12"/>
    <w:rsid w:val="00A907C5"/>
    <w:rsid w:val="00A90D75"/>
    <w:rsid w:val="00A92892"/>
    <w:rsid w:val="00A935A4"/>
    <w:rsid w:val="00A93D91"/>
    <w:rsid w:val="00A9642C"/>
    <w:rsid w:val="00A9743F"/>
    <w:rsid w:val="00A97C12"/>
    <w:rsid w:val="00AA0074"/>
    <w:rsid w:val="00AA1400"/>
    <w:rsid w:val="00AA251C"/>
    <w:rsid w:val="00AA3845"/>
    <w:rsid w:val="00AA3A0B"/>
    <w:rsid w:val="00AA3C14"/>
    <w:rsid w:val="00AA49AE"/>
    <w:rsid w:val="00AA4B9A"/>
    <w:rsid w:val="00AA5B39"/>
    <w:rsid w:val="00AB07D3"/>
    <w:rsid w:val="00AB09A1"/>
    <w:rsid w:val="00AB0CE1"/>
    <w:rsid w:val="00AB7B4A"/>
    <w:rsid w:val="00AB7E54"/>
    <w:rsid w:val="00AC1893"/>
    <w:rsid w:val="00AC1980"/>
    <w:rsid w:val="00AC4020"/>
    <w:rsid w:val="00AC4AFF"/>
    <w:rsid w:val="00AC61E8"/>
    <w:rsid w:val="00AC6529"/>
    <w:rsid w:val="00AC6BF9"/>
    <w:rsid w:val="00AC76B3"/>
    <w:rsid w:val="00AD0AD7"/>
    <w:rsid w:val="00AD1125"/>
    <w:rsid w:val="00AD1B5F"/>
    <w:rsid w:val="00AD23A1"/>
    <w:rsid w:val="00AD270D"/>
    <w:rsid w:val="00AD2EEE"/>
    <w:rsid w:val="00AD2F52"/>
    <w:rsid w:val="00AD3AD3"/>
    <w:rsid w:val="00AD3C3F"/>
    <w:rsid w:val="00AD5CB2"/>
    <w:rsid w:val="00AD6649"/>
    <w:rsid w:val="00AD6CD4"/>
    <w:rsid w:val="00AE0819"/>
    <w:rsid w:val="00AE0EA4"/>
    <w:rsid w:val="00AE168C"/>
    <w:rsid w:val="00AE1A6B"/>
    <w:rsid w:val="00AE2300"/>
    <w:rsid w:val="00AE2EF3"/>
    <w:rsid w:val="00AE3D4E"/>
    <w:rsid w:val="00AE73AF"/>
    <w:rsid w:val="00AE7E00"/>
    <w:rsid w:val="00AF01D4"/>
    <w:rsid w:val="00AF07C6"/>
    <w:rsid w:val="00AF25F0"/>
    <w:rsid w:val="00AF2745"/>
    <w:rsid w:val="00AF2AC3"/>
    <w:rsid w:val="00AF47CA"/>
    <w:rsid w:val="00AF4DEE"/>
    <w:rsid w:val="00AF7398"/>
    <w:rsid w:val="00AF742F"/>
    <w:rsid w:val="00AF778A"/>
    <w:rsid w:val="00AF7BDA"/>
    <w:rsid w:val="00B00398"/>
    <w:rsid w:val="00B0054E"/>
    <w:rsid w:val="00B0194D"/>
    <w:rsid w:val="00B01991"/>
    <w:rsid w:val="00B02498"/>
    <w:rsid w:val="00B024A0"/>
    <w:rsid w:val="00B0325E"/>
    <w:rsid w:val="00B0335C"/>
    <w:rsid w:val="00B03764"/>
    <w:rsid w:val="00B041D6"/>
    <w:rsid w:val="00B0559C"/>
    <w:rsid w:val="00B05E16"/>
    <w:rsid w:val="00B07F0C"/>
    <w:rsid w:val="00B10ED5"/>
    <w:rsid w:val="00B114E0"/>
    <w:rsid w:val="00B12992"/>
    <w:rsid w:val="00B1314A"/>
    <w:rsid w:val="00B13361"/>
    <w:rsid w:val="00B158DA"/>
    <w:rsid w:val="00B16B81"/>
    <w:rsid w:val="00B20466"/>
    <w:rsid w:val="00B20ABF"/>
    <w:rsid w:val="00B21074"/>
    <w:rsid w:val="00B250B4"/>
    <w:rsid w:val="00B25D12"/>
    <w:rsid w:val="00B27259"/>
    <w:rsid w:val="00B32739"/>
    <w:rsid w:val="00B3393C"/>
    <w:rsid w:val="00B348F1"/>
    <w:rsid w:val="00B3581E"/>
    <w:rsid w:val="00B36D57"/>
    <w:rsid w:val="00B36F03"/>
    <w:rsid w:val="00B37DD6"/>
    <w:rsid w:val="00B422A3"/>
    <w:rsid w:val="00B4319A"/>
    <w:rsid w:val="00B43ACC"/>
    <w:rsid w:val="00B505CF"/>
    <w:rsid w:val="00B52D68"/>
    <w:rsid w:val="00B533E6"/>
    <w:rsid w:val="00B53BDE"/>
    <w:rsid w:val="00B55A3A"/>
    <w:rsid w:val="00B55C59"/>
    <w:rsid w:val="00B57277"/>
    <w:rsid w:val="00B57377"/>
    <w:rsid w:val="00B577A0"/>
    <w:rsid w:val="00B600E5"/>
    <w:rsid w:val="00B602F5"/>
    <w:rsid w:val="00B62D1C"/>
    <w:rsid w:val="00B6335F"/>
    <w:rsid w:val="00B63DB7"/>
    <w:rsid w:val="00B63FCA"/>
    <w:rsid w:val="00B64F79"/>
    <w:rsid w:val="00B6555D"/>
    <w:rsid w:val="00B65A53"/>
    <w:rsid w:val="00B742EA"/>
    <w:rsid w:val="00B7467E"/>
    <w:rsid w:val="00B75803"/>
    <w:rsid w:val="00B76C68"/>
    <w:rsid w:val="00B77624"/>
    <w:rsid w:val="00B8025C"/>
    <w:rsid w:val="00B82842"/>
    <w:rsid w:val="00B82B2D"/>
    <w:rsid w:val="00B83577"/>
    <w:rsid w:val="00B86B0E"/>
    <w:rsid w:val="00B87534"/>
    <w:rsid w:val="00B87E0E"/>
    <w:rsid w:val="00B906BE"/>
    <w:rsid w:val="00B91592"/>
    <w:rsid w:val="00B9304D"/>
    <w:rsid w:val="00B95495"/>
    <w:rsid w:val="00B95575"/>
    <w:rsid w:val="00B95E80"/>
    <w:rsid w:val="00BA236A"/>
    <w:rsid w:val="00BA2CBD"/>
    <w:rsid w:val="00BA426D"/>
    <w:rsid w:val="00BA51FD"/>
    <w:rsid w:val="00BA5C97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A77"/>
    <w:rsid w:val="00BB2FE5"/>
    <w:rsid w:val="00BB4465"/>
    <w:rsid w:val="00BB5B94"/>
    <w:rsid w:val="00BB6D2E"/>
    <w:rsid w:val="00BB6F28"/>
    <w:rsid w:val="00BB7E5A"/>
    <w:rsid w:val="00BB7F68"/>
    <w:rsid w:val="00BC03E4"/>
    <w:rsid w:val="00BC1210"/>
    <w:rsid w:val="00BC38DB"/>
    <w:rsid w:val="00BC3F8D"/>
    <w:rsid w:val="00BC4784"/>
    <w:rsid w:val="00BC4C3A"/>
    <w:rsid w:val="00BC6FDA"/>
    <w:rsid w:val="00BD068E"/>
    <w:rsid w:val="00BD2AB1"/>
    <w:rsid w:val="00BD2C36"/>
    <w:rsid w:val="00BD3E6B"/>
    <w:rsid w:val="00BD573B"/>
    <w:rsid w:val="00BD5CAA"/>
    <w:rsid w:val="00BD7B93"/>
    <w:rsid w:val="00BD7C27"/>
    <w:rsid w:val="00BE0F56"/>
    <w:rsid w:val="00BE1C62"/>
    <w:rsid w:val="00BE1D2D"/>
    <w:rsid w:val="00BE6139"/>
    <w:rsid w:val="00BE70B4"/>
    <w:rsid w:val="00BE7728"/>
    <w:rsid w:val="00BF020D"/>
    <w:rsid w:val="00BF31D0"/>
    <w:rsid w:val="00BF3999"/>
    <w:rsid w:val="00BF3A48"/>
    <w:rsid w:val="00BF42AB"/>
    <w:rsid w:val="00BF505D"/>
    <w:rsid w:val="00BF550E"/>
    <w:rsid w:val="00BF65EF"/>
    <w:rsid w:val="00C002A0"/>
    <w:rsid w:val="00C00464"/>
    <w:rsid w:val="00C018AE"/>
    <w:rsid w:val="00C019BF"/>
    <w:rsid w:val="00C01AC0"/>
    <w:rsid w:val="00C02347"/>
    <w:rsid w:val="00C041A8"/>
    <w:rsid w:val="00C0514F"/>
    <w:rsid w:val="00C05C1B"/>
    <w:rsid w:val="00C06C24"/>
    <w:rsid w:val="00C06E1F"/>
    <w:rsid w:val="00C06E3B"/>
    <w:rsid w:val="00C07337"/>
    <w:rsid w:val="00C079D2"/>
    <w:rsid w:val="00C103AB"/>
    <w:rsid w:val="00C10630"/>
    <w:rsid w:val="00C10CD6"/>
    <w:rsid w:val="00C110CF"/>
    <w:rsid w:val="00C12253"/>
    <w:rsid w:val="00C132DA"/>
    <w:rsid w:val="00C14B6E"/>
    <w:rsid w:val="00C14E49"/>
    <w:rsid w:val="00C162CA"/>
    <w:rsid w:val="00C17072"/>
    <w:rsid w:val="00C1757C"/>
    <w:rsid w:val="00C21EA9"/>
    <w:rsid w:val="00C2226D"/>
    <w:rsid w:val="00C22CEC"/>
    <w:rsid w:val="00C22E1E"/>
    <w:rsid w:val="00C23975"/>
    <w:rsid w:val="00C23CC7"/>
    <w:rsid w:val="00C23CCE"/>
    <w:rsid w:val="00C2608B"/>
    <w:rsid w:val="00C30927"/>
    <w:rsid w:val="00C32080"/>
    <w:rsid w:val="00C325F8"/>
    <w:rsid w:val="00C3270B"/>
    <w:rsid w:val="00C33507"/>
    <w:rsid w:val="00C3584A"/>
    <w:rsid w:val="00C37138"/>
    <w:rsid w:val="00C37A40"/>
    <w:rsid w:val="00C40238"/>
    <w:rsid w:val="00C41094"/>
    <w:rsid w:val="00C413CD"/>
    <w:rsid w:val="00C41632"/>
    <w:rsid w:val="00C41664"/>
    <w:rsid w:val="00C43D18"/>
    <w:rsid w:val="00C444D7"/>
    <w:rsid w:val="00C4531B"/>
    <w:rsid w:val="00C45A5A"/>
    <w:rsid w:val="00C45BAA"/>
    <w:rsid w:val="00C45DC3"/>
    <w:rsid w:val="00C47659"/>
    <w:rsid w:val="00C50C39"/>
    <w:rsid w:val="00C50F15"/>
    <w:rsid w:val="00C51914"/>
    <w:rsid w:val="00C524FA"/>
    <w:rsid w:val="00C52E03"/>
    <w:rsid w:val="00C53B4E"/>
    <w:rsid w:val="00C53C86"/>
    <w:rsid w:val="00C550B2"/>
    <w:rsid w:val="00C55836"/>
    <w:rsid w:val="00C57891"/>
    <w:rsid w:val="00C601FA"/>
    <w:rsid w:val="00C607FC"/>
    <w:rsid w:val="00C614EC"/>
    <w:rsid w:val="00C62441"/>
    <w:rsid w:val="00C624CE"/>
    <w:rsid w:val="00C647DA"/>
    <w:rsid w:val="00C65708"/>
    <w:rsid w:val="00C65CB4"/>
    <w:rsid w:val="00C66555"/>
    <w:rsid w:val="00C666AD"/>
    <w:rsid w:val="00C67A47"/>
    <w:rsid w:val="00C74160"/>
    <w:rsid w:val="00C76D8F"/>
    <w:rsid w:val="00C81B52"/>
    <w:rsid w:val="00C86279"/>
    <w:rsid w:val="00C86F7A"/>
    <w:rsid w:val="00C91C47"/>
    <w:rsid w:val="00C91D18"/>
    <w:rsid w:val="00C92A7D"/>
    <w:rsid w:val="00C94A65"/>
    <w:rsid w:val="00C95BA4"/>
    <w:rsid w:val="00C95FDE"/>
    <w:rsid w:val="00C96783"/>
    <w:rsid w:val="00CA05B0"/>
    <w:rsid w:val="00CA1A85"/>
    <w:rsid w:val="00CA1B59"/>
    <w:rsid w:val="00CA1DCD"/>
    <w:rsid w:val="00CA28D5"/>
    <w:rsid w:val="00CA29E4"/>
    <w:rsid w:val="00CA2A5C"/>
    <w:rsid w:val="00CA351D"/>
    <w:rsid w:val="00CA3F7B"/>
    <w:rsid w:val="00CA504C"/>
    <w:rsid w:val="00CA69B0"/>
    <w:rsid w:val="00CA69CB"/>
    <w:rsid w:val="00CA6AC3"/>
    <w:rsid w:val="00CA6D1F"/>
    <w:rsid w:val="00CA73D8"/>
    <w:rsid w:val="00CA7E46"/>
    <w:rsid w:val="00CB01E0"/>
    <w:rsid w:val="00CB1153"/>
    <w:rsid w:val="00CB1821"/>
    <w:rsid w:val="00CB2953"/>
    <w:rsid w:val="00CB3CD4"/>
    <w:rsid w:val="00CB421C"/>
    <w:rsid w:val="00CB497A"/>
    <w:rsid w:val="00CB549F"/>
    <w:rsid w:val="00CB5744"/>
    <w:rsid w:val="00CB73B7"/>
    <w:rsid w:val="00CB7C5E"/>
    <w:rsid w:val="00CC1163"/>
    <w:rsid w:val="00CC23DD"/>
    <w:rsid w:val="00CC6EE7"/>
    <w:rsid w:val="00CC71AB"/>
    <w:rsid w:val="00CD309F"/>
    <w:rsid w:val="00CD3BD8"/>
    <w:rsid w:val="00CD6AF9"/>
    <w:rsid w:val="00CD7BB6"/>
    <w:rsid w:val="00CE0BAD"/>
    <w:rsid w:val="00CE2C98"/>
    <w:rsid w:val="00CE64EF"/>
    <w:rsid w:val="00CE676B"/>
    <w:rsid w:val="00CE6D1E"/>
    <w:rsid w:val="00CF02AF"/>
    <w:rsid w:val="00CF3278"/>
    <w:rsid w:val="00CF3651"/>
    <w:rsid w:val="00CF41FD"/>
    <w:rsid w:val="00CF72AC"/>
    <w:rsid w:val="00D004F7"/>
    <w:rsid w:val="00D0142E"/>
    <w:rsid w:val="00D0263E"/>
    <w:rsid w:val="00D0556B"/>
    <w:rsid w:val="00D05F37"/>
    <w:rsid w:val="00D07BC8"/>
    <w:rsid w:val="00D12754"/>
    <w:rsid w:val="00D12910"/>
    <w:rsid w:val="00D12C42"/>
    <w:rsid w:val="00D146AD"/>
    <w:rsid w:val="00D1539A"/>
    <w:rsid w:val="00D16C07"/>
    <w:rsid w:val="00D179C1"/>
    <w:rsid w:val="00D17FB5"/>
    <w:rsid w:val="00D202C1"/>
    <w:rsid w:val="00D207E2"/>
    <w:rsid w:val="00D212A3"/>
    <w:rsid w:val="00D21BC5"/>
    <w:rsid w:val="00D21D7D"/>
    <w:rsid w:val="00D23534"/>
    <w:rsid w:val="00D23B27"/>
    <w:rsid w:val="00D23DC1"/>
    <w:rsid w:val="00D254BC"/>
    <w:rsid w:val="00D25B55"/>
    <w:rsid w:val="00D274DE"/>
    <w:rsid w:val="00D27A10"/>
    <w:rsid w:val="00D3040E"/>
    <w:rsid w:val="00D30D2A"/>
    <w:rsid w:val="00D31BB8"/>
    <w:rsid w:val="00D32CBC"/>
    <w:rsid w:val="00D355FB"/>
    <w:rsid w:val="00D36793"/>
    <w:rsid w:val="00D36E5B"/>
    <w:rsid w:val="00D37670"/>
    <w:rsid w:val="00D400F4"/>
    <w:rsid w:val="00D40F32"/>
    <w:rsid w:val="00D43664"/>
    <w:rsid w:val="00D43693"/>
    <w:rsid w:val="00D43D6F"/>
    <w:rsid w:val="00D44342"/>
    <w:rsid w:val="00D44404"/>
    <w:rsid w:val="00D44421"/>
    <w:rsid w:val="00D44C78"/>
    <w:rsid w:val="00D500AE"/>
    <w:rsid w:val="00D51304"/>
    <w:rsid w:val="00D5203F"/>
    <w:rsid w:val="00D53D9D"/>
    <w:rsid w:val="00D53E21"/>
    <w:rsid w:val="00D55919"/>
    <w:rsid w:val="00D56022"/>
    <w:rsid w:val="00D56F33"/>
    <w:rsid w:val="00D574FA"/>
    <w:rsid w:val="00D5786C"/>
    <w:rsid w:val="00D57CAA"/>
    <w:rsid w:val="00D57FA3"/>
    <w:rsid w:val="00D633D9"/>
    <w:rsid w:val="00D63B62"/>
    <w:rsid w:val="00D64249"/>
    <w:rsid w:val="00D64A23"/>
    <w:rsid w:val="00D65802"/>
    <w:rsid w:val="00D674CE"/>
    <w:rsid w:val="00D67E3A"/>
    <w:rsid w:val="00D7024F"/>
    <w:rsid w:val="00D724A8"/>
    <w:rsid w:val="00D72622"/>
    <w:rsid w:val="00D7306C"/>
    <w:rsid w:val="00D73334"/>
    <w:rsid w:val="00D741DA"/>
    <w:rsid w:val="00D74469"/>
    <w:rsid w:val="00D74EEA"/>
    <w:rsid w:val="00D75C9A"/>
    <w:rsid w:val="00D80FC9"/>
    <w:rsid w:val="00D8272C"/>
    <w:rsid w:val="00D8315F"/>
    <w:rsid w:val="00D846E7"/>
    <w:rsid w:val="00D84DE0"/>
    <w:rsid w:val="00D85347"/>
    <w:rsid w:val="00D86EEF"/>
    <w:rsid w:val="00D87639"/>
    <w:rsid w:val="00D9254D"/>
    <w:rsid w:val="00D92A8D"/>
    <w:rsid w:val="00D9315E"/>
    <w:rsid w:val="00D931E6"/>
    <w:rsid w:val="00D936D4"/>
    <w:rsid w:val="00D944EC"/>
    <w:rsid w:val="00D94E47"/>
    <w:rsid w:val="00D973EF"/>
    <w:rsid w:val="00D9744E"/>
    <w:rsid w:val="00D978BF"/>
    <w:rsid w:val="00D97969"/>
    <w:rsid w:val="00D97ED0"/>
    <w:rsid w:val="00DA25AE"/>
    <w:rsid w:val="00DA34CC"/>
    <w:rsid w:val="00DA38A0"/>
    <w:rsid w:val="00DA47F7"/>
    <w:rsid w:val="00DA7299"/>
    <w:rsid w:val="00DA7BF6"/>
    <w:rsid w:val="00DB0ACF"/>
    <w:rsid w:val="00DB0B69"/>
    <w:rsid w:val="00DB1D92"/>
    <w:rsid w:val="00DB29D4"/>
    <w:rsid w:val="00DB65FB"/>
    <w:rsid w:val="00DB6EBB"/>
    <w:rsid w:val="00DC1004"/>
    <w:rsid w:val="00DC261A"/>
    <w:rsid w:val="00DC2F10"/>
    <w:rsid w:val="00DC2FC7"/>
    <w:rsid w:val="00DC4B7E"/>
    <w:rsid w:val="00DC54F5"/>
    <w:rsid w:val="00DC5B44"/>
    <w:rsid w:val="00DC7896"/>
    <w:rsid w:val="00DD2A3B"/>
    <w:rsid w:val="00DD2B59"/>
    <w:rsid w:val="00DD3A04"/>
    <w:rsid w:val="00DD518F"/>
    <w:rsid w:val="00DD5B03"/>
    <w:rsid w:val="00DD6941"/>
    <w:rsid w:val="00DE0ABE"/>
    <w:rsid w:val="00DE14D4"/>
    <w:rsid w:val="00DE2357"/>
    <w:rsid w:val="00DE2559"/>
    <w:rsid w:val="00DE462B"/>
    <w:rsid w:val="00DE64E4"/>
    <w:rsid w:val="00DE68B3"/>
    <w:rsid w:val="00DE711F"/>
    <w:rsid w:val="00DF0467"/>
    <w:rsid w:val="00DF228F"/>
    <w:rsid w:val="00DF3391"/>
    <w:rsid w:val="00DF3802"/>
    <w:rsid w:val="00DF4563"/>
    <w:rsid w:val="00DF4CD3"/>
    <w:rsid w:val="00DF6E26"/>
    <w:rsid w:val="00DF7434"/>
    <w:rsid w:val="00DF7A1F"/>
    <w:rsid w:val="00E015D9"/>
    <w:rsid w:val="00E01ED3"/>
    <w:rsid w:val="00E02121"/>
    <w:rsid w:val="00E0245D"/>
    <w:rsid w:val="00E0304E"/>
    <w:rsid w:val="00E03D74"/>
    <w:rsid w:val="00E04DCC"/>
    <w:rsid w:val="00E04FA4"/>
    <w:rsid w:val="00E1058B"/>
    <w:rsid w:val="00E109CF"/>
    <w:rsid w:val="00E112F1"/>
    <w:rsid w:val="00E11A62"/>
    <w:rsid w:val="00E11B22"/>
    <w:rsid w:val="00E1238F"/>
    <w:rsid w:val="00E12D21"/>
    <w:rsid w:val="00E13AFF"/>
    <w:rsid w:val="00E13F1B"/>
    <w:rsid w:val="00E148B4"/>
    <w:rsid w:val="00E15282"/>
    <w:rsid w:val="00E15A9C"/>
    <w:rsid w:val="00E16180"/>
    <w:rsid w:val="00E1620F"/>
    <w:rsid w:val="00E162DC"/>
    <w:rsid w:val="00E17C27"/>
    <w:rsid w:val="00E17C9A"/>
    <w:rsid w:val="00E210B0"/>
    <w:rsid w:val="00E21877"/>
    <w:rsid w:val="00E21DA7"/>
    <w:rsid w:val="00E22140"/>
    <w:rsid w:val="00E23A0F"/>
    <w:rsid w:val="00E25434"/>
    <w:rsid w:val="00E2588F"/>
    <w:rsid w:val="00E264D5"/>
    <w:rsid w:val="00E30D5E"/>
    <w:rsid w:val="00E31D0E"/>
    <w:rsid w:val="00E32204"/>
    <w:rsid w:val="00E345B3"/>
    <w:rsid w:val="00E351B1"/>
    <w:rsid w:val="00E35999"/>
    <w:rsid w:val="00E35D65"/>
    <w:rsid w:val="00E37C1C"/>
    <w:rsid w:val="00E41956"/>
    <w:rsid w:val="00E42BC5"/>
    <w:rsid w:val="00E4304D"/>
    <w:rsid w:val="00E43DC8"/>
    <w:rsid w:val="00E4426C"/>
    <w:rsid w:val="00E45640"/>
    <w:rsid w:val="00E47D6D"/>
    <w:rsid w:val="00E5062C"/>
    <w:rsid w:val="00E51496"/>
    <w:rsid w:val="00E51F22"/>
    <w:rsid w:val="00E5261F"/>
    <w:rsid w:val="00E52A1A"/>
    <w:rsid w:val="00E54434"/>
    <w:rsid w:val="00E54656"/>
    <w:rsid w:val="00E54F9A"/>
    <w:rsid w:val="00E560CF"/>
    <w:rsid w:val="00E5691A"/>
    <w:rsid w:val="00E57B98"/>
    <w:rsid w:val="00E57F7A"/>
    <w:rsid w:val="00E639A2"/>
    <w:rsid w:val="00E64057"/>
    <w:rsid w:val="00E64B81"/>
    <w:rsid w:val="00E64CB5"/>
    <w:rsid w:val="00E65A73"/>
    <w:rsid w:val="00E65E1E"/>
    <w:rsid w:val="00E66294"/>
    <w:rsid w:val="00E66444"/>
    <w:rsid w:val="00E72389"/>
    <w:rsid w:val="00E73B00"/>
    <w:rsid w:val="00E741A9"/>
    <w:rsid w:val="00E7426E"/>
    <w:rsid w:val="00E74FFE"/>
    <w:rsid w:val="00E751F3"/>
    <w:rsid w:val="00E75D46"/>
    <w:rsid w:val="00E775E0"/>
    <w:rsid w:val="00E8067B"/>
    <w:rsid w:val="00E80B32"/>
    <w:rsid w:val="00E8285D"/>
    <w:rsid w:val="00E831E8"/>
    <w:rsid w:val="00E83B29"/>
    <w:rsid w:val="00E84FCE"/>
    <w:rsid w:val="00E85D41"/>
    <w:rsid w:val="00E87E55"/>
    <w:rsid w:val="00E905A2"/>
    <w:rsid w:val="00E925B8"/>
    <w:rsid w:val="00E92C53"/>
    <w:rsid w:val="00E9325E"/>
    <w:rsid w:val="00E95DC1"/>
    <w:rsid w:val="00E96E14"/>
    <w:rsid w:val="00E976ED"/>
    <w:rsid w:val="00EA0F8E"/>
    <w:rsid w:val="00EA1EFD"/>
    <w:rsid w:val="00EA2B99"/>
    <w:rsid w:val="00EA3E58"/>
    <w:rsid w:val="00EA463C"/>
    <w:rsid w:val="00EA5592"/>
    <w:rsid w:val="00EA5C0E"/>
    <w:rsid w:val="00EA5F8A"/>
    <w:rsid w:val="00EA60EA"/>
    <w:rsid w:val="00EA636B"/>
    <w:rsid w:val="00EA6564"/>
    <w:rsid w:val="00EA760A"/>
    <w:rsid w:val="00EB002C"/>
    <w:rsid w:val="00EB0285"/>
    <w:rsid w:val="00EB0DF9"/>
    <w:rsid w:val="00EB251A"/>
    <w:rsid w:val="00EB337B"/>
    <w:rsid w:val="00EB431E"/>
    <w:rsid w:val="00EB76D3"/>
    <w:rsid w:val="00EB7E9A"/>
    <w:rsid w:val="00EC12AC"/>
    <w:rsid w:val="00EC193F"/>
    <w:rsid w:val="00EC1BA5"/>
    <w:rsid w:val="00EC29ED"/>
    <w:rsid w:val="00EC4DD1"/>
    <w:rsid w:val="00ED0002"/>
    <w:rsid w:val="00ED07ED"/>
    <w:rsid w:val="00ED0D92"/>
    <w:rsid w:val="00ED0FEE"/>
    <w:rsid w:val="00ED289D"/>
    <w:rsid w:val="00ED402E"/>
    <w:rsid w:val="00ED52FC"/>
    <w:rsid w:val="00ED537F"/>
    <w:rsid w:val="00ED54EA"/>
    <w:rsid w:val="00EE1037"/>
    <w:rsid w:val="00EE105A"/>
    <w:rsid w:val="00EE350C"/>
    <w:rsid w:val="00EE4474"/>
    <w:rsid w:val="00EE7475"/>
    <w:rsid w:val="00EE791B"/>
    <w:rsid w:val="00EE7969"/>
    <w:rsid w:val="00EE7C92"/>
    <w:rsid w:val="00EE7E3E"/>
    <w:rsid w:val="00EF0310"/>
    <w:rsid w:val="00EF1A5E"/>
    <w:rsid w:val="00EF3478"/>
    <w:rsid w:val="00EF5086"/>
    <w:rsid w:val="00EF66BE"/>
    <w:rsid w:val="00EF7911"/>
    <w:rsid w:val="00F017FC"/>
    <w:rsid w:val="00F026DA"/>
    <w:rsid w:val="00F041AF"/>
    <w:rsid w:val="00F04848"/>
    <w:rsid w:val="00F05088"/>
    <w:rsid w:val="00F0600C"/>
    <w:rsid w:val="00F071BC"/>
    <w:rsid w:val="00F07284"/>
    <w:rsid w:val="00F07B3C"/>
    <w:rsid w:val="00F07D0A"/>
    <w:rsid w:val="00F10FC4"/>
    <w:rsid w:val="00F11624"/>
    <w:rsid w:val="00F128AF"/>
    <w:rsid w:val="00F148B5"/>
    <w:rsid w:val="00F1544F"/>
    <w:rsid w:val="00F15C90"/>
    <w:rsid w:val="00F16328"/>
    <w:rsid w:val="00F165BD"/>
    <w:rsid w:val="00F16AE0"/>
    <w:rsid w:val="00F1795F"/>
    <w:rsid w:val="00F20FBE"/>
    <w:rsid w:val="00F22822"/>
    <w:rsid w:val="00F22832"/>
    <w:rsid w:val="00F22874"/>
    <w:rsid w:val="00F24A5C"/>
    <w:rsid w:val="00F25268"/>
    <w:rsid w:val="00F2563E"/>
    <w:rsid w:val="00F268BB"/>
    <w:rsid w:val="00F270BE"/>
    <w:rsid w:val="00F304AC"/>
    <w:rsid w:val="00F3050A"/>
    <w:rsid w:val="00F31EA4"/>
    <w:rsid w:val="00F33D9C"/>
    <w:rsid w:val="00F341C2"/>
    <w:rsid w:val="00F342DB"/>
    <w:rsid w:val="00F359D2"/>
    <w:rsid w:val="00F35EAA"/>
    <w:rsid w:val="00F36842"/>
    <w:rsid w:val="00F3691A"/>
    <w:rsid w:val="00F400A3"/>
    <w:rsid w:val="00F40F5D"/>
    <w:rsid w:val="00F423B6"/>
    <w:rsid w:val="00F427F9"/>
    <w:rsid w:val="00F429A0"/>
    <w:rsid w:val="00F42BEC"/>
    <w:rsid w:val="00F438ED"/>
    <w:rsid w:val="00F44718"/>
    <w:rsid w:val="00F4713E"/>
    <w:rsid w:val="00F50604"/>
    <w:rsid w:val="00F50A2A"/>
    <w:rsid w:val="00F51F39"/>
    <w:rsid w:val="00F5349C"/>
    <w:rsid w:val="00F53DAB"/>
    <w:rsid w:val="00F53E43"/>
    <w:rsid w:val="00F5467E"/>
    <w:rsid w:val="00F5605E"/>
    <w:rsid w:val="00F60453"/>
    <w:rsid w:val="00F60AE1"/>
    <w:rsid w:val="00F61D86"/>
    <w:rsid w:val="00F62085"/>
    <w:rsid w:val="00F6288F"/>
    <w:rsid w:val="00F63556"/>
    <w:rsid w:val="00F6393A"/>
    <w:rsid w:val="00F641D2"/>
    <w:rsid w:val="00F6540A"/>
    <w:rsid w:val="00F667D6"/>
    <w:rsid w:val="00F703BA"/>
    <w:rsid w:val="00F72093"/>
    <w:rsid w:val="00F720FD"/>
    <w:rsid w:val="00F72561"/>
    <w:rsid w:val="00F726A2"/>
    <w:rsid w:val="00F727CC"/>
    <w:rsid w:val="00F72FAF"/>
    <w:rsid w:val="00F73B90"/>
    <w:rsid w:val="00F75287"/>
    <w:rsid w:val="00F7567A"/>
    <w:rsid w:val="00F75B27"/>
    <w:rsid w:val="00F75E1F"/>
    <w:rsid w:val="00F768B0"/>
    <w:rsid w:val="00F773E5"/>
    <w:rsid w:val="00F813F3"/>
    <w:rsid w:val="00F81B92"/>
    <w:rsid w:val="00F828BF"/>
    <w:rsid w:val="00F835AE"/>
    <w:rsid w:val="00F84C07"/>
    <w:rsid w:val="00F87287"/>
    <w:rsid w:val="00F87B7A"/>
    <w:rsid w:val="00F9012A"/>
    <w:rsid w:val="00F904D5"/>
    <w:rsid w:val="00F917A6"/>
    <w:rsid w:val="00F919DC"/>
    <w:rsid w:val="00F925AC"/>
    <w:rsid w:val="00F9401C"/>
    <w:rsid w:val="00F970D8"/>
    <w:rsid w:val="00F97B5F"/>
    <w:rsid w:val="00F97C20"/>
    <w:rsid w:val="00FA1F43"/>
    <w:rsid w:val="00FA3363"/>
    <w:rsid w:val="00FA378E"/>
    <w:rsid w:val="00FA475A"/>
    <w:rsid w:val="00FA691B"/>
    <w:rsid w:val="00FB2CE4"/>
    <w:rsid w:val="00FB3C9D"/>
    <w:rsid w:val="00FB3EF0"/>
    <w:rsid w:val="00FB62CF"/>
    <w:rsid w:val="00FC01BA"/>
    <w:rsid w:val="00FC07FE"/>
    <w:rsid w:val="00FC1485"/>
    <w:rsid w:val="00FC2320"/>
    <w:rsid w:val="00FC3162"/>
    <w:rsid w:val="00FC33C8"/>
    <w:rsid w:val="00FC36CA"/>
    <w:rsid w:val="00FC6C49"/>
    <w:rsid w:val="00FD06D2"/>
    <w:rsid w:val="00FD15B9"/>
    <w:rsid w:val="00FD1715"/>
    <w:rsid w:val="00FD216E"/>
    <w:rsid w:val="00FD3C31"/>
    <w:rsid w:val="00FD4049"/>
    <w:rsid w:val="00FD4279"/>
    <w:rsid w:val="00FD4B88"/>
    <w:rsid w:val="00FD571C"/>
    <w:rsid w:val="00FE085C"/>
    <w:rsid w:val="00FE1D14"/>
    <w:rsid w:val="00FE2A77"/>
    <w:rsid w:val="00FE3C5D"/>
    <w:rsid w:val="00FE4754"/>
    <w:rsid w:val="00FE4BF9"/>
    <w:rsid w:val="00FE5449"/>
    <w:rsid w:val="00FE6A8C"/>
    <w:rsid w:val="00FE70C3"/>
    <w:rsid w:val="00FE73D3"/>
    <w:rsid w:val="00FE7628"/>
    <w:rsid w:val="00FF0502"/>
    <w:rsid w:val="00FF0BD3"/>
    <w:rsid w:val="00FF0F5B"/>
    <w:rsid w:val="00FF1129"/>
    <w:rsid w:val="00FF2AF9"/>
    <w:rsid w:val="00FF357D"/>
    <w:rsid w:val="00FF36F0"/>
    <w:rsid w:val="00FF41A0"/>
    <w:rsid w:val="00FF4684"/>
    <w:rsid w:val="00FF618A"/>
    <w:rsid w:val="00FF7685"/>
    <w:rsid w:val="00FF7BC0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042DF"/>
  <w15:docId w15:val="{CE8D381D-7D0B-45C7-B169-4087EC68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  <w:jc w:val="both"/>
    </w:pPr>
    <w:rPr>
      <w:rFonts w:ascii="Arial" w:hAnsi="Arial"/>
      <w:szCs w:val="22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0"/>
    <w:link w:val="11"/>
    <w:qFormat/>
  </w:style>
  <w:style w:type="paragraph" w:styleId="a6">
    <w:name w:val="caption"/>
    <w:basedOn w:val="a0"/>
    <w:next w:val="a0"/>
    <w:qFormat/>
    <w:pPr>
      <w:spacing w:after="240"/>
      <w:jc w:val="center"/>
    </w:pPr>
    <w:rPr>
      <w:b/>
      <w:bCs/>
    </w:rPr>
  </w:style>
  <w:style w:type="character" w:styleId="a7">
    <w:name w:val="annotation reference"/>
    <w:qFormat/>
    <w:rPr>
      <w:sz w:val="16"/>
      <w:szCs w:val="16"/>
    </w:rPr>
  </w:style>
  <w:style w:type="paragraph" w:styleId="a8">
    <w:name w:val="annotation text"/>
    <w:basedOn w:val="a0"/>
    <w:link w:val="a9"/>
    <w:qFormat/>
  </w:style>
  <w:style w:type="paragraph" w:styleId="aa">
    <w:name w:val="annotation subject"/>
    <w:basedOn w:val="a8"/>
    <w:next w:val="a8"/>
    <w:semiHidden/>
    <w:qFormat/>
    <w:rPr>
      <w:b/>
      <w:bCs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character" w:styleId="ac">
    <w:name w:val="Emphasis"/>
    <w:qFormat/>
    <w:rPr>
      <w:i/>
      <w:iCs/>
    </w:rPr>
  </w:style>
  <w:style w:type="character" w:styleId="ad">
    <w:name w:val="endnote reference"/>
    <w:basedOn w:val="a1"/>
    <w:uiPriority w:val="99"/>
    <w:semiHidden/>
    <w:unhideWhenUsed/>
    <w:qFormat/>
    <w:rPr>
      <w:vertAlign w:val="superscript"/>
    </w:rPr>
  </w:style>
  <w:style w:type="paragraph" w:styleId="ae">
    <w:name w:val="endnote text"/>
    <w:basedOn w:val="a0"/>
    <w:link w:val="af"/>
    <w:uiPriority w:val="99"/>
    <w:semiHidden/>
    <w:unhideWhenUsed/>
    <w:qFormat/>
    <w:pPr>
      <w:spacing w:after="0"/>
    </w:pPr>
  </w:style>
  <w:style w:type="character" w:styleId="af0">
    <w:name w:val="FollowedHyperlink"/>
    <w:semiHidden/>
    <w:qFormat/>
    <w:rPr>
      <w:color w:val="FF0000"/>
      <w:u w:val="single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  <w:iCs/>
    </w:rPr>
  </w:style>
  <w:style w:type="paragraph" w:styleId="af2">
    <w:name w:val="header"/>
    <w:link w:val="af4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b/>
      <w:bCs/>
      <w:sz w:val="18"/>
      <w:szCs w:val="18"/>
    </w:rPr>
  </w:style>
  <w:style w:type="character" w:styleId="af5">
    <w:name w:val="footnote reference"/>
    <w:semiHidden/>
    <w:qFormat/>
    <w:rPr>
      <w:b/>
      <w:bCs/>
      <w:position w:val="6"/>
      <w:sz w:val="16"/>
      <w:szCs w:val="16"/>
    </w:rPr>
  </w:style>
  <w:style w:type="paragraph" w:styleId="af6">
    <w:name w:val="footnote text"/>
    <w:basedOn w:val="a0"/>
    <w:link w:val="af7"/>
    <w:semiHidden/>
    <w:qFormat/>
    <w:pPr>
      <w:keepLines/>
      <w:spacing w:after="0"/>
      <w:ind w:left="454" w:hanging="454"/>
    </w:pPr>
    <w:rPr>
      <w:sz w:val="16"/>
      <w:szCs w:val="16"/>
    </w:rPr>
  </w:style>
  <w:style w:type="character" w:styleId="af8">
    <w:name w:val="Hyperlink"/>
    <w:uiPriority w:val="99"/>
    <w:qFormat/>
    <w:rPr>
      <w:color w:val="0000FF"/>
      <w:u w:val="single"/>
      <w:lang w:val="en-GB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2">
    <w:name w:val="index 2"/>
    <w:basedOn w:val="12"/>
    <w:next w:val="a0"/>
    <w:semiHidden/>
    <w:qFormat/>
    <w:pPr>
      <w:ind w:left="284"/>
    </w:pPr>
  </w:style>
  <w:style w:type="paragraph" w:styleId="af9">
    <w:name w:val="List"/>
    <w:basedOn w:val="a0"/>
    <w:qFormat/>
    <w:pPr>
      <w:ind w:left="568" w:hanging="284"/>
    </w:pPr>
  </w:style>
  <w:style w:type="paragraph" w:styleId="23">
    <w:name w:val="List 2"/>
    <w:basedOn w:val="af9"/>
    <w:qFormat/>
    <w:pPr>
      <w:ind w:left="851"/>
    </w:pPr>
  </w:style>
  <w:style w:type="paragraph" w:styleId="32">
    <w:name w:val="List 3"/>
    <w:basedOn w:val="23"/>
    <w:qFormat/>
    <w:pPr>
      <w:ind w:left="1135"/>
    </w:pPr>
  </w:style>
  <w:style w:type="paragraph" w:styleId="42">
    <w:name w:val="List 4"/>
    <w:basedOn w:val="32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a">
    <w:name w:val="List Bullet"/>
    <w:basedOn w:val="a5"/>
    <w:qFormat/>
    <w:pPr>
      <w:numPr>
        <w:numId w:val="2"/>
      </w:numPr>
    </w:pPr>
  </w:style>
  <w:style w:type="paragraph" w:styleId="2">
    <w:name w:val="List Bullet 2"/>
    <w:basedOn w:val="a"/>
    <w:qFormat/>
    <w:pPr>
      <w:numPr>
        <w:numId w:val="3"/>
      </w:numPr>
    </w:pPr>
  </w:style>
  <w:style w:type="paragraph" w:styleId="3">
    <w:name w:val="List Bullet 3"/>
    <w:basedOn w:val="2"/>
    <w:qFormat/>
    <w:pPr>
      <w:numPr>
        <w:numId w:val="4"/>
      </w:numPr>
    </w:pPr>
  </w:style>
  <w:style w:type="paragraph" w:styleId="40">
    <w:name w:val="List Bullet 4"/>
    <w:basedOn w:val="3"/>
    <w:qFormat/>
    <w:pPr>
      <w:numPr>
        <w:numId w:val="5"/>
      </w:numPr>
    </w:pPr>
  </w:style>
  <w:style w:type="paragraph" w:styleId="5">
    <w:name w:val="List Bullet 5"/>
    <w:basedOn w:val="40"/>
    <w:qFormat/>
    <w:pPr>
      <w:numPr>
        <w:numId w:val="6"/>
      </w:numPr>
    </w:pPr>
  </w:style>
  <w:style w:type="paragraph" w:styleId="afa">
    <w:name w:val="List Number"/>
    <w:basedOn w:val="af9"/>
    <w:qFormat/>
  </w:style>
  <w:style w:type="paragraph" w:styleId="24">
    <w:name w:val="List Number 2"/>
    <w:basedOn w:val="afa"/>
    <w:qFormat/>
    <w:pPr>
      <w:ind w:left="851"/>
    </w:p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c">
    <w:name w:val="page number"/>
    <w:basedOn w:val="a1"/>
    <w:semiHidden/>
    <w:qFormat/>
  </w:style>
  <w:style w:type="character" w:styleId="afd">
    <w:name w:val="Strong"/>
    <w:basedOn w:val="a1"/>
    <w:uiPriority w:val="22"/>
    <w:qFormat/>
    <w:rPr>
      <w:b/>
      <w:bCs/>
    </w:rPr>
  </w:style>
  <w:style w:type="paragraph" w:styleId="afe">
    <w:name w:val="Subtitle"/>
    <w:basedOn w:val="a0"/>
    <w:next w:val="a0"/>
    <w:link w:val="aff"/>
    <w:uiPriority w:val="11"/>
    <w:qFormat/>
    <w:pPr>
      <w:spacing w:before="200" w:after="200"/>
    </w:pPr>
    <w:rPr>
      <w:sz w:val="24"/>
      <w:szCs w:val="24"/>
    </w:rPr>
  </w:style>
  <w:style w:type="table" w:styleId="aff0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aff2">
    <w:name w:val="Title"/>
    <w:basedOn w:val="a0"/>
    <w:next w:val="a0"/>
    <w:link w:val="af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OC1">
    <w:name w:val="toc 1"/>
    <w:next w:val="a0"/>
    <w:uiPriority w:val="39"/>
    <w:qFormat/>
    <w:pPr>
      <w:keepNext/>
      <w:keepLines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before="120"/>
      <w:ind w:left="1701" w:hanging="1701"/>
    </w:pPr>
    <w:rPr>
      <w:rFonts w:ascii="Arial" w:hAnsi="Arial"/>
      <w:b/>
      <w:sz w:val="22"/>
      <w:szCs w:val="22"/>
    </w:r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qFormat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qFormat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qFormat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qFormat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qFormat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qFormat/>
    <w:rPr>
      <w:rFonts w:ascii="Arial" w:hAnsi="Arial" w:cs="Arial"/>
      <w:lang w:val="en-GB"/>
    </w:rPr>
  </w:style>
  <w:style w:type="paragraph" w:styleId="aff4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aff3">
    <w:name w:val="标题 字符"/>
    <w:basedOn w:val="a1"/>
    <w:link w:val="aff2"/>
    <w:uiPriority w:val="10"/>
    <w:qFormat/>
    <w:rPr>
      <w:sz w:val="48"/>
      <w:szCs w:val="48"/>
    </w:rPr>
  </w:style>
  <w:style w:type="character" w:customStyle="1" w:styleId="aff">
    <w:name w:val="副标题 字符"/>
    <w:basedOn w:val="a1"/>
    <w:link w:val="afe"/>
    <w:uiPriority w:val="11"/>
    <w:qFormat/>
    <w:rPr>
      <w:sz w:val="24"/>
      <w:szCs w:val="24"/>
    </w:rPr>
  </w:style>
  <w:style w:type="paragraph" w:styleId="aff5">
    <w:name w:val="Quote"/>
    <w:basedOn w:val="a0"/>
    <w:next w:val="a0"/>
    <w:link w:val="aff6"/>
    <w:uiPriority w:val="29"/>
    <w:qFormat/>
    <w:pPr>
      <w:ind w:left="720" w:right="720"/>
    </w:pPr>
    <w:rPr>
      <w:i/>
    </w:rPr>
  </w:style>
  <w:style w:type="character" w:customStyle="1" w:styleId="aff6">
    <w:name w:val="引用 字符"/>
    <w:link w:val="aff5"/>
    <w:uiPriority w:val="29"/>
    <w:qFormat/>
    <w:rPr>
      <w:i/>
    </w:rPr>
  </w:style>
  <w:style w:type="paragraph" w:styleId="aff7">
    <w:name w:val="Intense Quote"/>
    <w:basedOn w:val="a0"/>
    <w:next w:val="a0"/>
    <w:link w:val="af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8">
    <w:name w:val="明显引用 字符"/>
    <w:link w:val="aff7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111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311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411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511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2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312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512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  <w:lang w:eastAsia="en-US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  <w:lang w:eastAsia="en-US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  <w:lang w:eastAsia="en-US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  <w:lang w:eastAsia="en-US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  <w:lang w:eastAsia="en-US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  <w:lang w:eastAsia="en-US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  <w:lang w:eastAsia="en-US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7">
    <w:name w:val="脚注文本 字符"/>
    <w:link w:val="af6"/>
    <w:uiPriority w:val="99"/>
    <w:qFormat/>
    <w:rPr>
      <w:sz w:val="18"/>
    </w:rPr>
  </w:style>
  <w:style w:type="character" w:customStyle="1" w:styleId="af">
    <w:name w:val="尾注文本 字符"/>
    <w:link w:val="ae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af3">
    <w:name w:val="页脚 字符"/>
    <w:link w:val="af1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szCs w:val="22"/>
    </w:rPr>
  </w:style>
  <w:style w:type="character" w:customStyle="1" w:styleId="af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5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f9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af4">
    <w:name w:val="页眉 字符"/>
    <w:link w:val="af2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/>
    </w:pPr>
    <w:rPr>
      <w:rFonts w:ascii="Arial" w:hAnsi="Arial"/>
      <w:szCs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fa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Reference">
    <w:name w:val="Reference"/>
    <w:basedOn w:val="a0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 w:val="32"/>
      <w:szCs w:val="2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right="28"/>
      <w:jc w:val="right"/>
    </w:pPr>
    <w:rPr>
      <w:rFonts w:ascii="Arial" w:hAnsi="Arial"/>
      <w:i/>
      <w:szCs w:val="2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right"/>
    </w:pPr>
    <w:rPr>
      <w:rFonts w:ascii="Arial" w:hAnsi="Arial"/>
      <w:szCs w:val="2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fb">
    <w:name w:val="List Paragraph"/>
    <w:basedOn w:val="a0"/>
    <w:link w:val="affc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6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</w:tabs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top w:val="none" w:sz="0" w:space="0" w:color="000000"/>
        <w:left w:val="none" w:sz="0" w:space="0" w:color="000000"/>
        <w:bottom w:val="single" w:sz="12" w:space="1" w:color="auto"/>
        <w:right w:val="none" w:sz="0" w:space="0" w:color="000000"/>
        <w:between w:val="none" w:sz="0" w:space="0" w:color="000000"/>
      </w:pBdr>
      <w:jc w:val="right"/>
    </w:pPr>
    <w:rPr>
      <w:rFonts w:ascii="Arial" w:hAnsi="Arial"/>
      <w:sz w:val="40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1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character" w:customStyle="1" w:styleId="a9">
    <w:name w:val="批注文字 字符"/>
    <w:link w:val="a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2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c">
    <w:name w:val="列表段落 字符"/>
    <w:link w:val="affb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3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styleId="affd">
    <w:name w:val="Placeholder Text"/>
    <w:basedOn w:val="a1"/>
    <w:uiPriority w:val="99"/>
    <w:unhideWhenUsed/>
    <w:qFormat/>
    <w:rPr>
      <w:color w:val="808080"/>
    </w:rPr>
  </w:style>
  <w:style w:type="character" w:customStyle="1" w:styleId="21">
    <w:name w:val="标题 2 字符"/>
    <w:basedOn w:val="a1"/>
    <w:link w:val="20"/>
    <w:qFormat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qFormat/>
    <w:rPr>
      <w:rFonts w:ascii="Arial" w:hAnsi="Arial"/>
      <w:sz w:val="28"/>
      <w:szCs w:val="28"/>
      <w:lang w:val="en-GB"/>
    </w:rPr>
  </w:style>
  <w:style w:type="paragraph" w:customStyle="1" w:styleId="13">
    <w:name w:val="修订1"/>
    <w:hidden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hAnsi="Arial"/>
      <w:szCs w:val="22"/>
      <w:lang w:val="en-GB"/>
    </w:rPr>
  </w:style>
  <w:style w:type="paragraph" w:customStyle="1" w:styleId="NF">
    <w:name w:val="NF"/>
    <w:basedOn w:val="NO"/>
    <w:qFormat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paragraph" w:customStyle="1" w:styleId="DECISION">
    <w:name w:val="DECISION"/>
    <w:basedOn w:val="a0"/>
    <w:qFormat/>
    <w:pPr>
      <w:widowControl w:val="0"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</w:pPr>
    <w:rPr>
      <w:rFonts w:eastAsia="Batang"/>
      <w:b/>
      <w:color w:val="0000FF"/>
      <w:szCs w:val="20"/>
      <w:u w:val="single"/>
      <w:lang w:eastAsia="en-US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table" w:customStyle="1" w:styleId="5-31">
    <w:name w:val="网格表 5 深色 - 着色 31"/>
    <w:basedOn w:val="a2"/>
    <w:uiPriority w:val="50"/>
    <w:qFormat/>
    <w:rPr>
      <w:lang w:eastAsia="ko-KR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1361</Words>
  <Characters>7759</Characters>
  <Application>Microsoft Office Word</Application>
  <DocSecurity>0</DocSecurity>
  <Lines>64</Lines>
  <Paragraphs>18</Paragraphs>
  <ScaleCrop>false</ScaleCrop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Zhe Fu</dc:creator>
  <cp:keywords>3GPP; OPPO; TDoc, CTPClassification=CTP_NT</cp:keywords>
  <cp:lastModifiedBy>OPPO-Zhe Fu</cp:lastModifiedBy>
  <cp:revision>3</cp:revision>
  <dcterms:created xsi:type="dcterms:W3CDTF">2023-09-02T07:17:00Z</dcterms:created>
  <dcterms:modified xsi:type="dcterms:W3CDTF">2023-09-02T07:18:00Z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  <property fmtid="{D5CDD505-2E9C-101B-9397-08002B2CF9AE}" pid="3" name="KSOProductBuildVer">
    <vt:lpwstr>1033-11.1.0.11704</vt:lpwstr>
  </property>
</Properties>
</file>